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IV.2014.01178 vom 30. Oktober 2015</w:t>
      </w:r>
    </w:p>
    <w:p>
      <w:r>
        <w:t>ZH Sozialversicherungsgericht, 2015-10-30, DE</w:t>
      </w:r>
    </w:p>
    <w:p>
      <w:r>
        <w:rPr>
          <w:b/>
        </w:rPr>
        <w:t xml:space="preserve">Quelle: </w:t>
      </w:r>
      <w:r>
        <w:t>https://mcp.opencaselaw.ch/entscheid/zh_sozialversicherungsgericht_IV.2014.01178</w:t>
      </w:r>
    </w:p>
    <w:p>
      <w:r>
        <w:t>FR: ZH_SOZIALVERSICHERUNGSGERICHT IV.2014.01178 du 30 octobre 2015</w:t>
      </w:r>
    </w:p>
    <w:p>
      <w:r>
        <w:t>IT: ZH_SOZIALVERSICHERUNGSGERICHT IV.2014.01178 del 30 ottobre 2015</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 Art. 8 Abs. 1 des Bundesgesetzes über den Allgemeinen Teil des Sozialversicherungsrechts [ ATSG ] ). Die Invalidität kann Folge von Geburtsgebrechen, Krankheit oder Unfall sein ( Art.</w:t>
      </w:r>
    </w:p>
    <w:p>
      <w:r>
        <w:rPr>
          <w:b/>
        </w:rPr>
        <w:t>E. 1.2</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 V ]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 chen Neigungen und Begabungen zu berücksichtigen (Urteil des Bundesgerichts 9C_915/2012 vom 1 5. Mai 2013 mit Hinweisen auf BGE 133 V 504 E. 3.3). 1. 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 t die letzte rechtskräftige Verfügung, welche auf einer materiellen Prüfung des Rentenanspruchs mit rechtskonformer Sachverhaltsabklärung, Beweiswür digung und Invaliditätsbemessung beruht (BGE 133 V 108; vgl. auch BGE 130 V 71 E. 3.2.3; Urteil des Bundesgerichts 9C_438/2009 vom 26. März 2010 E. 1 mit Hinweisen).</w:t>
      </w:r>
    </w:p>
    <w:p>
      <w:r>
        <w:rPr>
          <w:b/>
        </w:rPr>
        <w:t>E. 1.4</w:t>
      </w:r>
    </w:p>
    <w:p>
      <w:r>
        <w:t>Hinsichtlich des Beweiswertes eines ärztlichen Gutachtens ist entscheidend, ob es für die Beantwortung der gestellten Fragen umfassend ist, auf den erforderli chen allseitigen Untersuchungen beruht, die geklagten Beschwerden berück sich tigt und sich mit diesen sowie dem Verhalten der untersuchten Person ausei 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 mende Unsicherheiten und Unklarheiten, welche die Beantwortung der Fragen erschweren oder verunmöglichen, gegebe nenfalls deutlich macht (BGE 134 V 231 E. 5.1; 125 V 351 E. 3a, 122 V 157 E. 1c; U. Meyer-Blaser, Die Rechtspflege in der Sozialversicherung, BJM 1989, S. 30 f.; derselbe in H. Fredenhagen , Das ärztliche Gutachten, 3. Aufl. 1994, S. 24 f.).</w:t>
      </w:r>
    </w:p>
    <w:p>
      <w:r>
        <w:rPr>
          <w:b/>
        </w:rPr>
        <w:t>E. 1.5</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 2.</w:t>
      </w:r>
    </w:p>
    <w:p>
      <w:r>
        <w:rPr>
          <w:b/>
        </w:rPr>
        <w:t>E. 2</w:t>
      </w:r>
    </w:p>
    <w:p>
      <w:r>
        <w:t>Gegen die Verfügung vom 6. Oktober 2014 liess die Versicherte, vertreten durch Rechtsanwalt Alex R. Le Soldat, am 6. November 2014 Beschwerd e erheben. Sie beantragte, es s e i ihr weiterhin eine ganze Invalidenrente auszurichten ( Urk. 1 S. 2). Mit Beschwerdeantwort vom 1 0. Dezember 2014 schloss die IV-Stelle auf Abweisung der Beschwerde. Eventualiter beantragte sie die Rückweisung zur weiteren Abklärung des medizinischen Sachverhaltes und der Einschränkungen im Haushaltsbereich ( Urk. 6). Mit Verfügung vom 1 1. Dezember 2014 wurde ein zweiter Schriftenwechsel angeordnet ( Urk. 8). Am 2 8. Januar 2015 liess die Versicherte die Replik erstatten ( Urk. 10) und am 2 7. Februar 2015 verzichtete die IV-Stelle auf das Er statten einer Duplik ( Urk. 12). Schliesslich wurde mit Verfügung vom 7. August 2015 die Vorsorgeeinrichtung der Versicherten, die Pensionskasse der Y.___ , zum Prozess beigeladen ( Urk. 14), welche mit Eingabe vom 1 4. August 2015 auf eine Stellungnahme verzichtete ( Urk. 15).</w:t>
      </w:r>
    </w:p>
    <w:p>
      <w:r>
        <w:t>Auf die Vorbringen der Parteien und die eingereichten Unterlagen wird, soweit erforderlich, in den nachfolgenden Erwägungen eingegangen. Das Gericht</w:t>
      </w:r>
    </w:p>
    <w:p>
      <w:r>
        <w:t>zieht in Erwägung: 1.</w:t>
      </w:r>
    </w:p>
    <w:p>
      <w:r>
        <w:rPr>
          <w:b/>
        </w:rPr>
        <w:t>E. 2.1</w:t>
      </w:r>
    </w:p>
    <w:p>
      <w:r>
        <w:t>Die IV-Stelle hielt in der angefochtenen Verfügung vom 6. Oktober 2014 fest, dass die Versicherte im Gesundheitsfall zu 60 % erwerbstätig wäre und nun gesundheitsbedingt im Erwerbsbereich eine Einschränkung im Umfang von 75</w:t>
      </w:r>
    </w:p>
    <w:p>
      <w:r>
        <w:t>% bestehe, was einen Teilinvaliditätsgrad von 45 % ergebe. Im Haushaltsbe reich , in welchem die Versicherte im Gesundheitsfall zu 40 % tätig wäre, bestehe eine Einschränkung von 8 % , was einen Teilinvalidiätsgrad von 3,2 % ergebe. Insgesamt ergebe sich ein Invaliditätsgrad von 48,2 % und somit noch ein Anspruch auf eine Viertelsrente ( Urk. 2). In der Beschwerdeantwort vom 1 0. Dezember 201 4 führte die IV-Stelle zudem im Sinn eines Eventualantrages aus, es seien unter Umständen noch weitere medizinische Abklärungen, eine neue Bestimmung des Valideneinkommens und eine Wiederholung der Haus haltsabklärung notwendig ( Urk. 6) .</w:t>
      </w:r>
    </w:p>
    <w:p>
      <w:r>
        <w:rPr>
          <w:b/>
        </w:rPr>
        <w:t>E. 2.2</w:t>
      </w:r>
    </w:p>
    <w:p>
      <w:r>
        <w:t>Die Versicherte liess demgegenüber in der Beschwerde vom 6. November 2014 und der Replik vom 2 8. Januar 2015 insbesondere vorbringen, es sei von einer 100%igen Arbeitsunfähigkeit für sämtliche Tätigkeiten auf dem freien Arbeits markt auszugehen. Bei der Teilzeittätigkeit in einer Spielgruppe handle es sich um eine freiwillige Tätigkeit in geschütztem Rahmen ( Urk. 1 S. 6-8). Zu dem wäre sie im Gesundheitsfall zu 100 % arbeitstätig, da s ie aus ökonomischen Gründen dazu gezwungen wäre ( Urk. 1 S. 14-16, Urk.</w:t>
      </w:r>
    </w:p>
    <w:p>
      <w:r>
        <w:rPr>
          <w:b/>
        </w:rPr>
        <w:t>E. 2.3</w:t>
      </w:r>
    </w:p>
    <w:p>
      <w:r>
        <w:t>Die hier zu beurteilende Verfügung erging am 6. Oktober 2014 ( Urk. 2). Zuvor war der Versicherten mit der ursprünglich en rentenzusprechenden Verfügung vom 8. August 2011 per 1. August 2010 eine ganze Invalidenrente zugespro chen worden ( Urk. 7/23, Urk. 7/27). Nachfolgend ist zunächst zu prüfen , ob sich im Zeitraum zwischen dem Erlass der Verfügung vom 8. August 2011 ( Urk. 7/23, Urk. 7/27) bis zum Erlass der angefochtenen Verfügung vom 6. Oktober 2014 ( Urk. 2) eine revisionsrechtlich relevante Änderung eingestellt hat. 3.</w:t>
      </w:r>
    </w:p>
    <w:p>
      <w:r>
        <w:t>3.1</w:t>
      </w:r>
    </w:p>
    <w:p>
      <w:r>
        <w:t>Die ursprünglich e rentenzusprechende Verfügung vom 8. August 2011 ( Urk. 7/23, Urk. 7/27) beruhte im Wesentlichen auf dem psychiatrischen Gut achten von Dr. Z.___ vom 2 3. Dezember 2010 ( Urk. 7/15). Die Versicherte erklärte Dr. Z.___ anlässlich der Untersuchung vom 2 0. Juli 2010 , sie sei vor sechszehn Monaten bei der Geburt ihrer Tochter beinahe erstickt. Vor ungefähr einem Jahr seien Panikattacken aufgetreten ,</w:t>
      </w:r>
    </w:p>
    <w:p>
      <w:r>
        <w:t>begleitet von der Angst zu ersti cken. Ihr sei schwindlig gewesen und sie habe nichts mehr tun können ( Urk. 7/15/6). Dr. Z.___</w:t>
      </w:r>
    </w:p>
    <w:p>
      <w:r>
        <w:t>nannte als Diagnosen mit Auswirkungen auf die Arbeitsfähigkeit ( Urk. 7/15/9) eine generalisierte Angststörung (ICD-10 F41.1) und eine depressive Entwicklung, zum Untersuchungszeitpunkt leichtgradig ausgeprägt (ICD-10 F32.01) , vor dem Hintergrund einer zum Untersuchungs zeitpunkt</w:t>
      </w:r>
    </w:p>
    <w:p>
      <w:r>
        <w:t>subsyndromalen posttraumatischen Belastungsstörun g (ICD-10 F43.1, subsyndromal ) . Zur Arbeitsfähigkeit führte der Gutachter aus, es bestehe auf grund der ängstlich-depressiven, wenig modulationsfähigen, freud- und ratlo sen Stimmungslage, der Störung der Vitalgefühle (Antriebsminderung), de r kognitiven Beeinträchtigungen (Konzentrationsminderung), der formalgedankli chen Beeinträchtigung in Form von Gedankenkreisen/Einengung, zahlreiche r diffuse r Ängste und Befürchtungen sowie einer deutlichen Agitiertheit (Unruhe) eine erhebliche Beeinträchtigung der psychophysischen und psychosozialen Leistungsfähigkeit der Versicherten. Es bestehe aus psychiatrischer Sicht eine 100%ige Arbeitsunfähigkeit im angestammten Beruf sowie in vergleichbaren, den Fähigkeiten der Versicherten entsprechenden Verweistätigkeiten . Seit August 2009 bestehe aus psychiatrischer Sich t eine 100%ige Arbeitsunfähigkeit für jede Tätigkeit unter den Bedingungen der freien Wirtschaft ( Urk. 7/15/12). 3.2</w:t>
      </w:r>
    </w:p>
    <w:p>
      <w:r>
        <w:t>Im Revisionsverfahren gab die IV-Stelle ein psychiatrisches Gutachten bei Dr. A.___ in Auftrag , welc hes dieser am 2 9. November 2013, nachdem er die Versicherte am 1 5. November 2013 untersucht hatte, erstattete ( Urk. 7/45/1) . Dr. A.___</w:t>
      </w:r>
    </w:p>
    <w:p>
      <w:r>
        <w:t>hielt die Diagnosen einer protrahierten Panikstörung (ICD-10 F41.0), einer posttraumatische n Belastungsstörung (ICD-10 F43.1), einer depressive n Entwicklung leichten Grades (ICD-10 F32.01) und eines chronischen Asthmas fest ( Urk. 7/45/10). Die Panikstörung sei unter Psychotherapie in Besserung begriffen gewesen. Ende Juli 2013 sei es jedoch beim Zahnarzt anlässlich einer Zahnwurzelbehandlung mit Lokalanästhesie wieder zu einer schwer st en Pani kattacke gekommen , was als Rezidiv der Panikstörung anzusehen sei ( Urk. 7/45/11) . Nachdem sich der Gesundheitszustand zunächst leicht verbessert habe, sei also seit Juli 2013 wieder eine Verschlechterung eingetreten. Prognos tisch sei langfristig gesehen eine erneute Verbesserung möglich ( Urk. 7/45/13). Zur Arbeitsfähigkeit hielt der Gutachter fest, die Versicherte könne seit Oktober 2013 erneut nur noch an sechs Wochenstunden auswärts arbeiten, was in Anbetracht der momentan schweren Paniksymptome nachvollziehbar sei . Im angestammten Beruf im Bankfach und als Personalassistentin seien die Anfor derungen an das Konzentrationsvermögen und die Belastbarkeit noch höher als in ihrer jetzigen Tätigkeit, weshalb die Arbeitsfähigkeit noch geringer wäre . Seit Januar 2013 sei die Versicherte generell für alle auswärtigen Arbeitstätigkeiten höchstens in einem Umfang von ungefähr 15 % arbeitsfähig, das heisse zu 85 % arbeitsunfähig. Der Grund für diese Arbeitsunfähigkeit liege vor allem in der anhaltenden schweren Panikstörung mit rezidivierenden behindernden Pani kattacken, einer immobilisierenden beständigen psychovegetativen Stress symp to matik und einem einschränkenden Vermeidungsverhalten betreffend Stress situationen. Nach Pro dro men in der Kindheit habe sich eine Panikstörung basierend auf einer posttraumatischen Belastungsstörung, welche heute selbst keine klinische Bedeutung mehr habe, entwickelt. Den Haushalt könne die Ver sicherte mit leichter Hilfe durch den Ehemann bewältigen und es bestehe bezüglich Haushaltsarbeit heute keine invalidenversicherungsrechtlich relevante Einschränkung mehr. Trotz der reserviert zu stellenden Prognose könne die Panikstörung und damit die Arbeitsfähigkeit langfristig, wahrscheinlich mindes tens den Zeitraum von zwei Jahre n in Anspruch nehmend , durch eine psychiat rische Behandlung gebessert werden ( Urk. 7/45/12). 3.3</w:t>
      </w:r>
    </w:p>
    <w:p>
      <w:r>
        <w:t>Der Gutachter Dr. A.___ hielt somit bezüglich der Arbeitsfähigkeit fest, dass die Versicherte maximal sechs Stunden pro Woche arbeitstätig sein könne ( Urk. 7/45/12). Die Versicherte geht in diesem Umfang tatsächlich als Assisten tin einer Arbeitstätigkeit in einer Spielgruppe des B.___ nach ( Urk. 7/32, Urk. 7/35/2). Soweit die Versicherte geltend machen liess, sie sei arbeitsunfähig, weil sie aufgrund der Panikattacken weder die öffentlichen Verkehrsmittel benutzen noch selber Auto</w:t>
      </w:r>
    </w:p>
    <w:p>
      <w:r>
        <w:t>fahren könne ( Urk. 1 S.</w:t>
      </w:r>
    </w:p>
    <w:p>
      <w:r>
        <w:t>7-8), ist anzumerken, dass es der Versicherten zuzumuten ist, ihren Arbeits weg für ein kleines Teil zeit pensum im Umfang von 15 % anderweitig zu orga nisieren. Dies ist aktuell auch der Fall, da die Versicherte sich von ihrem Ehe mann und ihren pensionierten Schwiegereltern zum Arbeitsort und wieder nach Hause bringen lässt ( Urk. 1 S. 7 -8 ). Es liegt somit im Vergleich zur im Gutach ten von Dr. Z.___ festgehaltenen Arbeitsunfähigkeit von 100 % für jegliche Tätigkeit unter den Be dingungen der freien Wirtschaft ( Urk. 7/15/12), auf wel chem die ursprünglich e rentenzusprechende Verfügung vom 8. August 2011 basierte ( Urk. 7/23, Urk. 7/27) , eine Verbesserung der Arbeitsfähigkeit vor . Zwar brachte die Versicherte vor , es handle sich bei ihrer Tätigkeit als Assistentin in einer Spielgruppe um eine freiwillige Tätigkeit an einem geschützten Arbeits platz ( Urk. 1 S. 8), doch dem kann nicht gefolgt werden , da si e bei einem Stundenlohn von Fr. 30.-- ( Urk. 7/ 40 /2 -3 ) für eine solche Tätigkeit durchaus eine marktü bliche Entlöhnung</w:t>
      </w:r>
    </w:p>
    <w:p>
      <w:r>
        <w:t>bezieht . Entgegen der Ansicht der Versicherten ( Urk. 1 S. 8) ging die IV-Stelle nie von einer Tätigkeit in geschütztem Rahmen aus, sondern hielt die se Tätigkeit der Versicherten im Gesprächsleitfaden für das Standortgespräch „Eingliederung aus Rente“ lediglich in der Rubrik fest, in wel cher sowohl Arbeitstätigkeiten als auch Tätigkeiten in geschütztem Rahmen erfasst werden ( Urk. 7/38/3). Zudem hielt Dr. A.___ ,</w:t>
      </w:r>
    </w:p>
    <w:p>
      <w:r>
        <w:t>anders als von der Versi cher ten geltend gemacht ( Urk. 1 S. 7) , eindeutig eine bestehende Restarbeitsfä higkeit fest ( Urk. 7/45/12). Weiter wurde vo n Gutachter Dr. A.___ ausgeführt , die Versicherte sei bei der Haushaltsführung nicht mehr in versicherungsrecht lich relevanter Hinsicht eingeschränkt ( Urk. 7/45/12) und ergab sich bei der Haushaltsabklärung vom 1 3. Mai 2014 ( Urk. 7/47) eine Ver minderung der Ein schränkungen</w:t>
      </w:r>
    </w:p>
    <w:p>
      <w:r>
        <w:t>im Vergleich zur erstmaligen Haushaltsabklärung im Mai 2011 ( Urk. 7/16). Selbst die Versicherte gestand in ihrem Einwand vom 1. Juni 2014 ein , dass sie sich mit grosser Mühe im Haushalt habe verbessern können, wenn auch nicht in dem Umfang, wie von der IV-Stelle angenommen ( Urk. 7/54/1).</w:t>
      </w:r>
    </w:p>
    <w:p>
      <w:r>
        <w:t>Die IV-Stelle brachte in der Beschwerde antwort vom 1 0. Dezember 2014 vor, ob die im November 2013 gutachterlich beurteilte , nach einer Zahnwurzelbehand lung eingetretene Verschlechterung dauerhaft sei, sei nicht geprüft worden , was noch nachzuholen wäre ( Urk. 6). Doch Dr. A.___ hat klar festgehalten, dass erst langfristig, das heisse nach einem Zeitraum von wahrscheinlich mindestens zwei Jahren, als Folge psychiatrischer Behandlung mit einer Besserung zu rech nen sei ( Urk. 7/45/12). 3.4</w:t>
      </w:r>
    </w:p>
    <w:p>
      <w:r>
        <w:t>I m Rahmen einer Rentenrevision ist eine Besserung festzustellen , welche vorliegend zwar gegeben ist, jedoch nur im Ausmass, wie si e sich aus dem Gutachten von Dr. A.___ ergibt. Dieser hielt darin fest, schon Dr. Z.___</w:t>
      </w:r>
    </w:p>
    <w:p>
      <w:r>
        <w:t>hätte aufgrund von dessen Feststellungen eine Panikstörung diagnostizieren können, statt nur eine generalisierte Angststörung, welche im Allgemeinen im Krankheitswert weniger schwer wiege. Denn schon damals seien die für Panikstörungen typischen Atta cken, das Vermeidungsverhalten und die Erwartungsangst belegt gewesen. Nachdem sich die Panikstörung in der Folgezeit gebessert habe, sei seit Juli 2013 wieder</w:t>
      </w:r>
    </w:p>
    <w:p>
      <w:r>
        <w:t>ein schweres Rezidiv aufgetreten. Zur Panikstörung disponiere die Asthmakrankheit, so wie sie die Versicherte schon in ihrer Kindheit in schwe rem Ausmass gehabt habe. Sie habe an häufigen Asthmaattacken gelitten ( Urk. 7/45/10).</w:t>
      </w:r>
    </w:p>
    <w:p>
      <w:r>
        <w:t>Die gesundheitlichen Beschwerden der Versicherten haben sich demnach nicht wesentlich geändert, folgt man dazu de n einleuchtenden Ausführungen Dr. A.___ .</w:t>
      </w:r>
    </w:p>
    <w:p>
      <w:r>
        <w:t>Doch offensichtlich haben sich die Auswirkungen der psychischen Beschwerden auf die Arbeitsfähigkeit und die Tätigkeiten im Haushalt geändert, so dass ein Rentenrevisionsgrund vorliegt. Somit sind der Invaliditätsgrad und damit der Rentenanspruch der Versicherten gestützt auf die geänderten Grund lagen neu zu bestimmen. 4 .</w:t>
      </w:r>
    </w:p>
    <w:p>
      <w:r>
        <w:rPr>
          <w:b/>
        </w:rPr>
        <w:t>E. 4</w:t>
      </w:r>
    </w:p>
    <w:p>
      <w:r>
        <w:t>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Z unächst ist zu prüfen, ob die IV-Stelle zu Recht davon ausging, dass die Ver si cherte im Gesundheitsfall zu 60 % erwerbstätig und zu 40 % im Haushalt tätig wäre. Der Gutachter Dr. Z.___ führte am 2 3. Dezember 2010 gestützt auf s eine Untersuchung vom 2 0. Juli 2010 aus, gemäss der Versicherten habe</w:t>
      </w:r>
    </w:p>
    <w:p>
      <w:r>
        <w:t>das Arbeitsverhältnis bei der Y.___ im August 2010 geendet, und arbeite die Versi cherte seit September 2009 wieder im Pensum von 60 % . Die Versicherte hätte auch ein Angebot der C.___ für ein 60-70%iges Pensum annehmen könne n , w as sie dann krankheitsbedingt habe ab sagen müssen ( Urk. 7/15/4). Allerdings hielt Dr. Z.___ eine 100%ige Arbeitsunfähigkeit für jede Tätigkeit in der freien Wirtschaft ab August 2009 fest ( Urk. 7/15/12), ging also</w:t>
      </w:r>
    </w:p>
    <w:p>
      <w:r>
        <w:t>kaum davon aus, die Versicherte arbeite seit September 2009 tatsächlich 60 % , sondern sie sei in diesem Zeitpunkt in einem 60%igen Pensum angestellt . Dr. A.___ hielt im Gutachten vom 2 9. November 2013 dementsprechend</w:t>
      </w:r>
    </w:p>
    <w:p>
      <w:r>
        <w:t>fest, die Versicherte habe ihm gesagt, sie habe gedacht nach der Geburt bei der Y.___</w:t>
      </w:r>
    </w:p>
    <w:p>
      <w:r>
        <w:t>wieder zu 60 % zu arbeiten und keine anderen Pläne gehabt ( Urk. 7/45/9).</w:t>
      </w:r>
    </w:p>
    <w:p>
      <w:r>
        <w:rPr>
          <w:b/>
        </w:rPr>
        <w:t>E. 4.2</w:t>
      </w:r>
    </w:p>
    <w:p>
      <w:r>
        <w:t>Bei der ersten Haushaltsabklärung vom 3. Mai 2011 gab die Versicherte an, sie habe ihre Arbeitsstelle aufgrund ihrer Erkrankung , die nach der Geburt ihres Kindes aufgetreten sei, aufgeben müssen und in der Folge sei ihr von der Arbeitgeberin per 3 1. August 2010 gekündigt worden. Sie habe vorgehabt, nach der Geburt der Tochter und dem Mutterschaftsurlaub mit einem Pensum von 60</w:t>
      </w:r>
    </w:p>
    <w:p>
      <w:r>
        <w:t>% zu arbeiten. Dabei habe sie sich vorgestellt, dies an drei aufeinanderfol genden Tagen arbeiten zu tun , was für sie sowie die Arbeitgeberin gut machbar gewesen wäre. Sie habe diesbezüglich auch schon mit einer Kinderkrippe Rücksprache genommen, welche sehr flexibel gewesen wäre ( Urk. 7/16/3). Der Abklärungsdienst der IV-Stelle hielt zu diesem Punkt ausdrücklich fest, dass dieser Bereich mit der Versicherten vor Ort klar besprochen worden sei und die Versicherte die Richtigkeit der Wiedergabe im Bericht bestätigt habe . Die Versi cherte habe klar geäussert , dass sie nach der Geburt noch an drei Tagen pro Woche in ihrem angest ammten Beruf gearbeitet hätte, was bereits mit de r Arbeitgeber in abgesprochen gewesen sei , und sie die Tochter an diesen drei Tagen in eine Kinderkrippe gegeben hätte ( Urk. 7/16/3). Anlässlich der Haus haltsabklärung</w:t>
      </w:r>
    </w:p>
    <w:p>
      <w:r>
        <w:t>im Revisionsverfahren vom 1 3. Mai 2014 gab die Versicherte gegenüber dem Abklärungsdienst der IV-Stelle an, dass sie im Gesundheitsfall</w:t>
      </w:r>
    </w:p>
    <w:p>
      <w:r>
        <w:t>noch immer in einem 60%igen Pensum ausserhäuslich arbeiten würde. Es sei ein Haus vorhanden und ihr Ehemann sei voll erwerbstätig . Die Tochter sei noch klein und es wäre ausreichend ,</w:t>
      </w:r>
    </w:p>
    <w:p>
      <w:r>
        <w:t>sie an drei vollen Arbeitstagen in eine r Kindertagesstätte betreuen zu lassen ( Urk. 7/47/3).</w:t>
      </w:r>
    </w:p>
    <w:p>
      <w:r>
        <w:rPr>
          <w:b/>
        </w:rPr>
        <w:t>E. 4.3</w:t>
      </w:r>
    </w:p>
    <w:p>
      <w:r>
        <w:t>In der Beschwerde vom 6. November 2014 liess die Versicherte zur Statusfrage vorbringen, die Darstellung in den Akten dazu sei chaotisch und unzutreffend, was zwei von ihr eingereichte Bestätigungen der Arbeitgeberin Y.___ bewiesen, gemäss welchen sie bis am 3 1. August 2010 in einem Pensum von 100 % angestellt nach ihrem Mutterschaftsurlaub aufgrund einer Umstrukturierung freigesetzt und zum Zweck der beruflichen Neuorientierung von ihren Aufgaben entbunden worden sei ( Urk. 1 S. 11, Urk. 3/4, Urk. 3/5). Weiter machte die Ver sicherte geltend, sie wäre aus ökonomischen Gründen gezwungen, 100 % zu arbeiten, da sie die Hauptlast für die Finanzierung der Familie trage und ihr Ehemann als selbständigerwerbender</w:t>
      </w:r>
    </w:p>
    <w:p>
      <w:r>
        <w:t>Karosseriespengler in den letzten fünf Jahren durchschnittlich lediglich rund Fr. 30‘000.-- pro Jahr an das Einkommen der Familie habe beisteuern können ( Urk. 1 S. 16).</w:t>
      </w:r>
    </w:p>
    <w:p>
      <w:r>
        <w:rPr>
          <w:b/>
        </w:rPr>
        <w:t>E. 4.4</w:t>
      </w:r>
    </w:p>
    <w:p>
      <w:r>
        <w:t>Die in den Haushaltsabklärungsberichten festgehaltenen Äusserungen der Versi cherten erscheinen überzeugend. Es ist nicht ersichtlich, weshalb ihre Aussagen von zwei verschiedenen Mitarbeiterinnen des Abklärungsdienstes der IV-Stelle falsch hätten wiedergegeben werden sollen. Zudem wurde in diesen Berichten nicht nur festgehalten, dass die Versicherte gemäss ihren Äusserungen im Gesundheitsfall 60 % arbeiten würde, sondern auch die nachvollziehbaren Begründungen dieser Entscheidung notiert . Weiter führte die Versicherte im Vorbescheid verfahren</w:t>
      </w:r>
    </w:p>
    <w:p>
      <w:r>
        <w:t>in ihre n Ergänzungen zum Einwand vom 3 0. Juni 2014 selbst aus, dass sie gerne eine Stelle mit einem Pensum von 60 % angenommen hätte, es jedoch leider nie dazu gekommen sei und sie nicht wisse, ob dieser Fall auch wirklich eingetroffen wäre. Je nach vorhandenen Jobangeboten und pri vater finanzieller Situation hätte sie im Gesundheitsfall</w:t>
      </w:r>
    </w:p>
    <w:p>
      <w:r>
        <w:t>auch 70, 80, 90 oder 100 % gearbeitet ( Urk. 7/56).</w:t>
      </w:r>
    </w:p>
    <w:p>
      <w:r>
        <w:t>Die Frage, in welchem Umfang eine versic herte Person im Gesundheitsfall</w:t>
      </w:r>
    </w:p>
    <w:p>
      <w:r>
        <w:t>einer Lohnarbeit nachgehen würde , ist jedoch naturgemäss mit hypothetischen Annahmen zu beantworten (vgl. E. 1.2) . Bei der Versicherten ist basierend auf ihren eigenen klaren Angaben anlässlich der Haushaltsabklärungen ( Urk. 7/16/3, Urk. 7/47/3) von einer 60%igen Erwerbstätigkeit im Gesundheits fall</w:t>
      </w:r>
    </w:p>
    <w:p>
      <w:r>
        <w:t>auszugehen. Zudem hat sie in ihren Ergänzungen zum Einwand ( Urk. 7/56) bestätigt, dass sie 60 % würde arbeiten wollen und lediglich ergänzt, dass sie unter Umständen ein anderes Pensum hätte annehmen müssen. Was die wirt schaftliche Situation der Familie anbelangt , ist darauf hinzuweise n, dass der Ehemann der Versicherten, falls er mit seiner selbständigen Tätigkeit tatsächlich ein solch geringes Einkommen erwirtschaftete, wie von der Versicherten aus geführt worden ist ( Urk. 1 S. 13) , und dies zu finanziellen Engpässen der Fami lie führte, auch eine besser entlöh nte unselbständige Tätigkeit aufnehmen könnte. Da eine zur Verfügung stehende Kinderbetreuung sich für die Status frage als nicht massgeblich erweist, kann auf die von der Versicherten offerierte Befragung der Schwiegereltern als Zeugen ( Urk. 1 S. 14) verzichtet werden.</w:t>
      </w:r>
    </w:p>
    <w:p>
      <w:r>
        <w:rPr>
          <w:b/>
        </w:rPr>
        <w:t>E. 4.5</w:t>
      </w:r>
    </w:p>
    <w:p>
      <w:r>
        <w:t>Die Y.___ bestätigte der Versicherten am 2 4. Oktober 2014, dass sie bei ihr bis am 3 1. August 2010 zu 100 % angestellt gewesen sei ( Urk. 3/4) und</w:t>
      </w:r>
    </w:p>
    <w:p>
      <w:r>
        <w:t>hielt in einer weiteren Bestätigung vom 3. November 2014 fest, dass die Versicherte bis am 2 2. August 2009 einen sechsmonatigen Mutterschaftsurlaub bezogen habe und nach diesem Mutterschaftsurlaub aufgrund einer Umstrukturierung freigesetzt und zum Zweck der beruflichen Neuorientierung von ihren Aufgaben entbun den worden sei ( Urk. 3/5). Diese Bestätigungen ändern jedoch nichts daran, dass die Versicherte mehrfach geäussert hatte, sie habe nach der Geburt ihrer Tochter in einem Pensum von 60 % arbeiten wollen. Insbesondere beweist die Tatsache, dass sie nach ihrem Mutterschaftsurlaub gemäss dieser Bestätigung noch ein Jahr lang einen Lohn für ein 100%iges Pensum bezog, während sie freiges etz t war, keineswegs, dass sie ohne Freis etz ung nach ihrem Mutterschaftsurlaub ein 100%iges Arbeitspensum angenommen hätte. Anzumerken ist, dass die Y.___</w:t>
      </w:r>
    </w:p>
    <w:p>
      <w:r>
        <w:t>im Fragebogen für Arbeitgebende am 2 4. Februar 2010 noch an gab , das Arbeits verhältnis sei ungekündigt , nichts von einer Freis etz ung erwähnte und ärztliche Zeugnisse der Versicherten einreichte ( Urk. 7/8). Doch ob die Versicherte im Gesundheitsfall</w:t>
      </w:r>
    </w:p>
    <w:p>
      <w:r>
        <w:t>bei der Y.___ oder einer anderen Arbeitgeberin in einem 60%igen Pensum gearbeitet hätte, ist für die Statusfrage irrelevant. Daher kann auch auf die Befragung der von der Versicherten dazu offerierten Zeugin D.___ ( Urk. 1 S. 10) verzichtet werden. Es ist somit , um den Invaliditäts grad zu bestimmen, von einer 60%igen Erwerbstätigkeit und einer 40%igen Tätigkeit im Haushalt auszugehen , weshalb die gemischte Methode der Invali ditätsbemessung zur Anwendung kommt . Von diesem Status ging die IV-Stelle im Übrigen auch bereits anlässlich der erstmaligen Rentenzusprechung mit Verfügung vom 8. August 2011 aus ( Urk. 7/23, Urk. 7/27). 5.</w:t>
      </w:r>
    </w:p>
    <w:p>
      <w:r>
        <w:t>5.1</w:t>
      </w:r>
    </w:p>
    <w:p>
      <w:r>
        <w:t>Die IV-Stelle berechnete das Valideneinkommen der Versicherten, indem sie von den Fr. 86‘256.-- ausging, welche die Versicherte im Jahr 2008 gemäss ihrem Auszug aus dem Individuellen Konto als Bruttojahreslohn erzielt hatt e ( Urk. 7/7/2) und passte diesen Lohn für das Jahr 2013 an die Nominallohnent wicklung an ( Bundesamt fü r Statistik, Schweize rischer Lohnindex nach Bran che, im Internet abrufbar , Nominallohnindex Frauen [T1.2.05, T1.2.10]) . Anschliessend passte sie den Lohn eine m 6 0%igen Pensum an ( Urk. 7/48 , Urk. 2 ). D ieses Vorgehen der IV-Stelle ist korrekt . Es ergibt sich somit ein Vali deneinkommen in der Höhe von Fr. 54‘876.91 ( Fr. 86‘256.-- x 1,021 x 1,011 x 1,01 x 1,01 x 1,007 x 0,6) für ein 60%iges Pensum im Jahr 201 3. Zwar br achte die IV-Stelle nunmehr in der Beschwerdeantwort vom 1 0. De zember 2014 vor , das Valideneinkommen müsste aufgrund von Lohnstatistiken festgelegt werden, da die Versicherte ihre Anstellung bei der Y.___ gemäss den im Gerichtsverfahren neu eingereichten Unt erlagen auch im Gesundheitsfall verloren hätte ( Urk. 6 ). Dies ist jedoch nicht notwendig. Bei einer zeitlichen Nähe der Auflösung eines langjährigen Arbeitsverhältnisses und des Eintritts der gesundheitlichen Beein trächtigung besteht nämlich regelmässig kein hinreichender Grund , auf Tabel lenlöhne anstelle des tatsächlich erzielten Verdienstes abzustellen (Urteil des Bundesgerichts 9C_699/2010 vom 2 2. Dezember 2010 E. 3.2). 5.2</w:t>
      </w:r>
    </w:p>
    <w:p>
      <w:r>
        <w:t>Was das Invalideneinkommen betrifft, ging die IV-Stelle davon aus, dass die Versicherte ihrer angestammten Tätigkeit im Umfang von 15 % nachgehen könne und setzte das Invalideneinkommen somit auf 15 % des 100%igen Vali deneinkommens fest ( Urk. 7/48 , Urk. 2 ). Dr. A.___ hielt jedoch in seinem Gut achten vom 2 9. November 2013 deutlich und schlüssig fest, dass die Arbeitsfä higkeit der Versicherten in ihrer angestammten Tätigkeit geringer wäre als 15 % ( Urk. 7/45/12), weshalb nicht von einer 15%igen Arbeitsfähigkeit in dieser Tätigkeit ausgegangen werden kann. E ine Arbeitsfähigkeit von noch weniger als 15 % in einer anspruchsvollen Tätigkeit im Personalbereich ist indessen sowieso als auf dem ausgeglichenen Arbeitsmarkt nicht verwertbar an zuschauen . Da die Versicherte seit März 2012 (vgl. Urk. 7/38/3) tatsächlich einer Arbeit nachgeht, mit welcher sie ihre momentan vorhandene Arbeitsfähigkeit ausschöpft, ist auf dieses von ihr konkrete erzielte Invalideneinkommen abzustellen.</w:t>
      </w:r>
    </w:p>
    <w:p>
      <w:r>
        <w:t>Eine Rück weisung zur Erstellung eines Anforderungsprofils für eine zumutbare Tätigkeit, wie von der IV-Stelle in der Beschwerdeantwort vom 1 0. Dezember 2014 even tualiter beantragt ( Urk. 6), erweist sich unter diesen Umständen als nicht erfor derlich. Es ist vielmehr vom gemäss Lohnausweis tatsächlich erzielten Brutto einkommen in der Höhe von Fr. 6‘650.-- im Jahr 2013 auszugehen ( Urk. 7/53/5). Somit ergibt sich ein Minderverdienst in der Höhe von Fr. 48‘226.91 ( Fr. 54‘876.91 - Fr. 6‘650.--) . Dies entspricht einer Einschränkung von 87,88 % im Erwerbsbereich, was einen Teilinvaliditätsgrad von 52,73 % (87,88 % x 0,6) ergibt. 5. 3</w:t>
      </w:r>
    </w:p>
    <w:p>
      <w:r>
        <w:t>Bezüglich des Haushaltbereichs liess d ie Versicherte in den Ergänzungen zum Einwand vom 3 0. Juni 2014 vorbringen , sie bügle keine Wäsche, weil es ihr schwindlig werde und sie Angstzustände bekomme, doch das Bügeln wäre nötig, da die Kleider meist zerknittert seien ( Urk. 7/56). Es besteht jedoch k ein Anlass anzunehmen, dass im A bklärungsbericht vom 1 5. Mai 2014 die Aussage der Versicherten zu Unrecht festgehalten worden wäre, dass sie die trockene Wäsche mehrheitlich glatt streiche und bügeln nicht nötig sei, da weder sie noch ihr Ehemann im Alltag Hemden benötigten ( Urk. 7/47/6). Dies deckt sich vielmehr mit dem A bklärungsbericht vom 9. Mai 2011, gemäss welc hem prak tisch die ganze Wäsche im Tumbler getrocknet und zusammengelegt werde, wobei der Ehemann vorwiegend Jeans und T -Shirts trage, welche nicht gebügelt würden ( Urk. 7/16/7). Weiter kritisierte die Versicherte in den Ergänzungen zum Einwand , dass im Falle einer Arbeitsfähigkeit nicht zwingend gewisse Haus haltsa rbeiten am Samstag erledigt werden müssten, da s ie in diesem Falle eventuell eine Putzfrau beschäftigen würde ( Urk. 7/56/1). Dazu ist anzumerken, dass die Versicherte auch bei einer 60%igen Arbeitstätigkeit Unterstützung im Haushalt benötigte und es versicherungsrechtlich irrelevant ist, ob s olche Hilfe von ihrer Familie oder entgeltlich von einer Drittperson erbracht würde.</w:t>
      </w:r>
    </w:p>
    <w:p>
      <w:r>
        <w:t>Die IV Stelle liess in der Beschwerdeantwort vom 1 0. Dezember 2014 das Ergebnis der Haus haltsabklärung</w:t>
      </w:r>
    </w:p>
    <w:p>
      <w:r>
        <w:t>hinsichtlich der Einschränkung von 30 % in der Woh nungs pflege und von 20 % in der Kinderbetreuung bezweifeln und beantragte eventualiter eine Rückweisung, um diese Abklärung erneut vorzunehmen ( Urk. 6) . Doch die Versicherte hätte selbst dann Anspruch auf eine halbe Invali denrente, wenn sie bei der Haushaltsführung gar nicht eingeschränkt wäre , so dass sich eine Wiederholung der Haushaltsabklärung ohne nähere Prüfung die ser Vorbringen erübrigt . Im Aufgabenbereich wurde im Abklärungsbericht vom 1 5. Mai 2014 eine Einschränkung von insgesamt 8 % festgehalten ( Urk. 7/47/8), was einen Teilinvaliditätsgrad von 3,2 % ergibt. Somit ergibt sich insgesamt ein Invaliditätsgrad von 55,93 % (52,73 % + 3,2 % ) und ein Anspruch auf eine halbe Invalidenrente.</w:t>
      </w:r>
    </w:p>
    <w:p>
      <w:r>
        <w:t>6.</w:t>
      </w:r>
    </w:p>
    <w:p>
      <w:r>
        <w:t>Die Versicherte hat somit neu Anspruch auf eine halbe Invalidenrente . Die Beschwerde ist daher teilweise gutzuheissen.</w:t>
      </w:r>
    </w:p>
    <w:p>
      <w:r>
        <w:t>7.</w:t>
      </w:r>
    </w:p>
    <w:p>
      <w:r>
        <w:rPr>
          <w:b/>
        </w:rPr>
        <w:t>E. 7</w:t>
      </w:r>
    </w:p>
    <w:p>
      <w:r>
        <w:t>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rPr>
          <w:b/>
        </w:rPr>
        <w:t>E. 7.1</w:t>
      </w:r>
    </w:p>
    <w:p>
      <w:r>
        <w:t>Da es um die Bewilligung oder die Verweigerung von Versicherungsleistungen geht, ist das Verfahren kostenpflichtig. Die Gerichtskosten sind nach dem Ver fahrensaufwand und unabhängig vom Streitwert im Rahmen der gesetzlichen Vorgabe ( Art. 69 Abs. 1 bis IVG) auf Fr. 700.-- anzusetzen. Die Kosten sin d der unterliegenden Beschwerde gegnerin aufzuerlegen.</w:t>
      </w:r>
    </w:p>
    <w:p>
      <w:r>
        <w:rPr>
          <w:b/>
        </w:rPr>
        <w:t>E. 7.2</w:t>
      </w:r>
    </w:p>
    <w:p>
      <w:r>
        <w:t>Nach der Rechtsprechung ist bei bloss teilweisem Obsiegen dann eine unge kürzte Parteientschädigung zuzusprechen, wenn die versicherte Person im Grundsatz obsiegt und lediglich im Masslichen (teilweise) unterliegt. In Streitig keiten um die Höhe einer Invalidenrente trifft dies zu, wenn nicht die bean tragte ganze oder höhere Rente, sondern eine geringere Teilrente zugesprochen wird. Dahinter steht die Überlegung, dass eine „ Überklagung “ eine Reduktion der Parteientschädigung nicht rechtfertigt, soweit das Rechtsbegehren keinen Einfluss auf den Prozessaufwand ausübt (Urteil des Bundesgerichts 9C_995/2012 vom 1 7. Januar 2013 mit weiteren Hinweisen). Die Beschwerde führer in hat somit Anspruch auf eine ungekürzte Parteientschädigung.</w:t>
      </w:r>
    </w:p>
    <w:p>
      <w:r>
        <w:t>Die Parteientschädigung wird ohne Rücksicht auf den Streitwert nach der Bedeu tung der Streitsache, der Schwierigkeit des Prozesses und dem Mass des Obsiegens bemessen ( Art. 61 lit . g ATSG, § 34 Abs. 3 des Gesetzes über das das Sozialversicherungsgericht des Kantons Zürich). Unter Berücksichtigung des gerichtsüblichen Stundenansatzes von Fr. 200.-- bis Ende 2014 und von Fr. 220.-- ab dem Jahr 2015 ist die Beschwerdegegnerin zu verpflichten, der Beschwerdeführerin eine Prozessentschädigung in der Höhe von Fr. 2‘300.-- (inklusive Barauslagen und Mehrwertsteuer) zu bezahlen. Das Gericht erkennt: 1.</w:t>
      </w:r>
    </w:p>
    <w:p>
      <w:r>
        <w:t>In teilweiser Gutheissung der Beschwerde wird die Verfügung der Sozialversiche rungs anstalt des Kantons Zürich, IV-Stelle, vom 6. Oktober 2014 insoweit abgeändert, als festgestellt wird, dass die bisherige ganze Invalidenrente auf eine halbe Invali denrente herabgesetzt wird.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2‘300 .-- (inkl. Barauslagen und MWSt ) zu bezahlen. 4.</w:t>
      </w:r>
    </w:p>
    <w:p>
      <w:r>
        <w:t>Zustellung gegen Empfangsschein an: - Rechtsanwalt Alex R. Le Soldat , unter Beilage einer Kopie von Urk.</w:t>
      </w:r>
    </w:p>
    <w:p>
      <w:r>
        <w:rPr>
          <w:b/>
        </w:rPr>
        <w:t>E. 10</w:t>
      </w:r>
    </w:p>
    <w:p>
      <w:r>
        <w:t>S. 5-7).</w:t>
      </w:r>
    </w:p>
    <w:p>
      <w:r>
        <w:rPr>
          <w:b/>
        </w:rPr>
        <w:t>E. 15</w:t>
      </w:r>
    </w:p>
    <w:p>
      <w:r>
        <w:t>- Pensionskasse der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