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IV.2014.01172 vom 29. Oktober 2015</w:t>
      </w:r>
    </w:p>
    <w:p>
      <w:r>
        <w:t>ZH Sozialversicherungsgericht, 2015-10-29, DE</w:t>
      </w:r>
    </w:p>
    <w:p>
      <w:r>
        <w:rPr>
          <w:b/>
        </w:rPr>
        <w:t xml:space="preserve">Quelle: </w:t>
      </w:r>
      <w:r>
        <w:t>https://mcp.opencaselaw.ch/entscheid/zh_sozialversicherungsgericht_IV.2014.01172</w:t>
      </w:r>
    </w:p>
    <w:p>
      <w:r>
        <w:t>FR: ZH_SOZIALVERSICHERUNGSGERICHT IV.2014.01172 du 29 octobre 2015</w:t>
      </w:r>
    </w:p>
    <w:p>
      <w:r>
        <w:t>IT: ZH_SOZIALVERSICHERUNGSGERICHT IV.2014.01172 del 29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(Art. 74 ter</w:t>
      </w:r>
    </w:p>
    <w:p>
      <w:r>
        <w:t>lit . f der Ver 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E. 2.2 und 9C_586/2010 vom 15. Oktober 2010 E. 2.2 mit Hin 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 2.</w:t>
      </w:r>
    </w:p>
    <w:p>
      <w:r>
        <w:t>In der angefochtenen Verfügung zog die Beschwerdegegnerin in Betracht, dass sich der Gesundheitszustand des Beschwerdeführers verbessert habe. Gestützt auf die polydisziplinären medizinischen Abklärungen des Abklärungsstelle Z.___ sei davon auszu gehen, dass spätestens seit Mai 2012 keine Diagnosen und Befunde mehr vor handen seien, die eine Einschränkung der Arbeitsfähigkeit zu rechtfertigen ver möchten. Es liege somit kein invalidisiere nder Gesundheitsschaden mehr vor, welcher einen Rentenanspruch begründe ( Urk. 2) .</w:t>
      </w:r>
    </w:p>
    <w:p>
      <w:r>
        <w:t>Demgegenüber lässt der Beschwerdeführer im Wesentlichen geltend machen, dass auf das</w:t>
      </w:r>
    </w:p>
    <w:p>
      <w:r>
        <w:t>Gutachten des Abklärungsstelle Z.___ vom 1 8. Juni 2012</w:t>
      </w:r>
    </w:p>
    <w:p>
      <w:r>
        <w:t>nicht abgestellt werden dürfe . Es sei nicht nach den bundesgerichtlichen Anforderunge n gemäss BGE 137 V 210 (Urteil 9C_243/2010 vom 2 8. Juni 2011) in Auftrag gegeben worden. Überdies sei es auch inhaltlich mangelhaft und enthalte zum Teil bloss eine andere Würdigung eines tatsächlich unveränderten Sachverhalts . I m Zeitpunkt des Erlasses der angefochtenen Verfügung sei das Gutachten darüber hinaus bereits mehr als zwei Jahre alt und nicht mehr aktuell gewesen , da sich der Gesundheitszustand des Beschwerdeführers zwischenzeitlich sogar wesentlich verschlechtert habe ( Urk. 1 und 11) . 3. 3.1</w:t>
      </w:r>
    </w:p>
    <w:p>
      <w:r>
        <w:t>Im Grundsatzurteil BGE 137 V 210 hat das Bundesgericht zur Einholung von Administrativ- und Gerichtsgutachten bei medizinischen Abklärungsstellen (MEDAS) und zur Wahrung eines fairen Verwaltungs- und Beschwerdever fahrens Stellung genommen. Des Weiteren hat es verfassungs- und konven tionsrechtlich gebotene Korrektive auf administrativer Ebene angebracht und dabei unter anderem festgehalten, dass die MEDAS-Begutachtungsaufträge nach dem Zufallsprinzip vergeben werden müssen (BGE 137 V 210 E. 3.1). Überdies wurde der versicherten Person – unter Aufgabe der bisherigen Rechtsprechung (BGE 133 V 446 E. 3.4.1.5) – ein Anspruch eingeräumt, sich vorgängig zu den Gutachterfragen zu äussern, was bedeutet, dass die IV-Stelle der versicherten Person zusammen mit der verfügungsmässigen Anordnung der Begutachtung den vorgesehenen Katalog der Expertenfragen zur Stellungnahme zu unterbrei ten hat (BGE 137 V 210 E. 3.4.2.9).</w:t>
      </w:r>
    </w:p>
    <w:p>
      <w:r>
        <w:t>Soweit justiziabel, waren die Korrektive ohne Weiteres umsetzbar und auf lau fende Verfahren grundsätzlich anwendbar. Soweit für ihre Verwirklichung der Verordnungsgeber, die Aufsichtsbehörde oder die Durchführungsstellen gefor dert waren (vgl. BGE 137 V 210 E. 3.1, 3.2 und 3.3) , war das Grundsatzurteil BGE 137 V 210 ein Appellents cheid (BGE 137 V 210 E. 5). 3. 2</w:t>
      </w:r>
    </w:p>
    <w:p>
      <w:r>
        <w:t>Das in BGE 137 V 210 publizierte Urteil 9C_243/2010 ist am 28. Juni 2011, das heisst während des hier zu beurteilenden Revisionsverfahrens ergangen. Es war insbesondere bei der Erteilung des Begutachtungsauftrages an das Abklärungsstelle Z.___ am 12. Oktober 2011 allgemein bekannt (das 5. Heft von BGE 137 V, in welchem der fragliche Entscheid publiziert wurde, war am 1 6. September 2011 erschienen; vgl. das Urteil des Bundesgerichts 9C_769/2013 vom 1. April 2014 E. 2) .</w:t>
      </w:r>
    </w:p>
    <w:p>
      <w:r>
        <w:t>Dennoch hat die Beschwerdegegnerin den Auftrag für das polydisziplinäre Gut achten nicht nach dem Zufallsprinzip, sondern direkt vergeben. Damit hat sie zwar ein Korrektiv unterlassen. Es ist jedoch zu berücksichtigen, dass b is zum Abschluss des damals noch laufenden Projektes zum Aufbau der IT Plattform für die Zufalls vergabe ( SuisseMED@P )</w:t>
      </w:r>
    </w:p>
    <w:p>
      <w:r>
        <w:t>und d em Inkrafttreten von Art. 72 bis IVV am 1. März 2012 , womit das Erfordernis der Zuweisung von Aufträgen für polydisziplinäre Gutachten nach dem Zufallsprinzip bundesrechtlich verankert wurde , BGE 137 V 210 insoweit lediglich appellatorische r</w:t>
      </w:r>
    </w:p>
    <w:p>
      <w:r>
        <w:t>Natur war . Der fragli che Leitentscheid steht der Verwertbarkeit des Gutachtens des Abklärungsstelle Z.___</w:t>
      </w:r>
    </w:p>
    <w:p>
      <w:r>
        <w:t>in diesem Punkt folglich nicht entgegen.</w:t>
      </w:r>
    </w:p>
    <w:p>
      <w:r>
        <w:t>Anders verhält es sich bezüglich des Umstand s , dass die Beschwerdegegnerin dem Beschwerdeführer nicht wie in BGE 137 V 210 statuiert vor Anordnung der Begutachtung den vorgesehenen Katalog der Expertenfragen zur Stellungnahme unterbreitet hat (vgl. Urk. 6/141 und 6/142). Dieses Korrektiv hätte nach bun desgerichtlicher Rechtsprechung ohne Weiteres umgesetzt und sofort angewandt werden müssen. Indem dies unterblieb , wurden durchsetzba re Beteiligungs rechte verletzt . Dieser Mangel zieht die Unverwertbarkeit des Z.___ -Gutachtens nach sich , so dass bereits aus formellen Gründen nicht darauf abgestellt werden kann . Es erübrigt sich daher, näher auf dessen Inhalt und die von Seiten des Beschwerdeführers dagegen erhobenen Rügen einzugehen. 3.3</w:t>
      </w:r>
    </w:p>
    <w:p>
      <w:r>
        <w:t>Da es die Beschwerdegegnerin versäumt hat , ein rechtskonformes, den bundes ge richtlichen Anforderungen entsprechendes MEDAS-Gutachten einzu holen , wird sie dies zur ordnungsgemässen Sachverhaltsabklärung nachzuholen haben , zumal die Berichte des behandelnden Arztes Dr. med. C.___ , Fach arzt für Allgemeine Medizin FMH und Manuelle Medizin SAMM, vom 1 0. September 2011 ( Urk. 6/140) und vom 5. Februar 2014 ( Urk. 6/175) allein hierfür nicht genügen . Die angefochtene Verfügung ist daher aufzuheben und die Sache ist zu r Einholung eines polydisziplinären Gutachtens , welches den in BGE 137 V 210 umschriebenen Erfordernissen Rechnung trägt,</w:t>
      </w:r>
    </w:p>
    <w:p>
      <w:r>
        <w:t>und zu neuer Entscheidung an die Beschwerdegegnerin zurückzuweisen. In diesem Sinne ist die Beschwerde gutzuheissen.</w:t>
      </w:r>
    </w:p>
    <w:p>
      <w:r>
        <w:t>4. 4 .1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600.-- fest zusetzen. Nach ständi ger Rechtsprechung gilt die Rückweisung der Sache an die Verwaltung zu erneuter Abklärung als vollständiges Obsiegen der be schwerdeführenden Partei (BGE 137 V 210 E. 7.1 mit Hinweisen). Entsprechend dem Ausgang des Ver fahrens sind die Kosten der unterliegenden Beschwerde gegnerin aufzuerlegen. 4 .2</w:t>
      </w:r>
    </w:p>
    <w:p>
      <w:r>
        <w:t>Überdies hat de r vertretene Beschwerdeführer Anspruch auf eine Prozess - entschä digung . Diese wird ohne Rücksicht auf den Streitwert nach der Bedeu tung der Streitsache, der Schwierigkeit des Prozesses und dem Mass des Obsiegens bemessen ( § 34 Abs. 3 des Gesetzes über das Sozialversicherungsge richt ; GSVGer ). Vorliegend erscheint eine Prozessentschädigung von Fr. 2‘200.- - (inklusive Barauslagen und 8 % Mehrwertsteuer) als angemessen. Das Gericht erkennt: 1.</w:t>
      </w:r>
    </w:p>
    <w:p>
      <w:r>
        <w:t>Die Beschwerde wird in dem Sinne gutgeheissen, dass die angefochtene Verfügung vom 3. Oktober 2014 aufgehoben und die Sache an die Sozial ver sicherungsanstalt des Kantons Zürich, IV-Stelle, zurückgewiesen wird, damit diese, nach erfolgter Abklärung im Sinne der Erwägungen, über den Rentenanspruch des Beschwerdeführers ab dem 1. Dezember 2014 neu verfüge. 2.</w:t>
      </w:r>
    </w:p>
    <w:p>
      <w:r>
        <w:t>Die Gerichtskosten von Fr. 600 .-- werden der Beschwerdegegnerin auferlegt. Rech nung und Einzahlungsschein werden der</w:t>
      </w:r>
    </w:p>
    <w:p>
      <w:r>
        <w:t>Kostenpflichtigen nach Eintritt der Rechts kraft zugestellt. 3.</w:t>
      </w:r>
    </w:p>
    <w:p>
      <w:r>
        <w:t>Die Beschwerdegegnerin wird verpflichtet, dem Beschwerdeführer eine Prozessent schä digung von Fr. 2‘200 .-- (inkl. Barauslagen und MWSt )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2</w:t>
      </w:r>
    </w:p>
    <w:p>
      <w:r>
        <w:t>4. Januar 1995 bei der Sozialversicherungs anstalt des Kantons Zürich, IV-Stelle,</w:t>
      </w:r>
    </w:p>
    <w:p>
      <w:r>
        <w:t>zum Leistungsbezug an , weil er ein Hals wirbelsäulen-Schleudertrauma erlitten habe (Urk.</w:t>
      </w:r>
    </w:p>
    <w:p>
      <w:r>
        <w:rPr>
          <w:b/>
        </w:rPr>
        <w:t>E. 6</w:t>
      </w:r>
    </w:p>
    <w:p>
      <w:r>
        <w:t>/ 181 ). Einer Beschwerde gegen die Verfügung entzog sie die aufschiebende Wirkung (Urk. 2 S. 3). 2.</w:t>
      </w:r>
    </w:p>
    <w:p>
      <w:r>
        <w:t>Gegen die Verfügung vom 3 . Oktober 2014 liess der Versicherte mit Eingabe vom 5 . November 2014 (Urk. 1) Beschwerde erheben mit dem Antrag, die angefochtene Verfügung sei aufzuheben und e s</w:t>
      </w:r>
    </w:p>
    <w:p>
      <w:r>
        <w:t>seien ihm die gesetzlichen Leistungen, mindestens eine Dreiviertelsrente , auszurichten ,</w:t>
      </w:r>
    </w:p>
    <w:p>
      <w:r>
        <w:t>a lles unter Kosten- und Entschädigungsfolge (inklusive 8 % Mehrwertsteuer) zulasten der Beschwerdegegnerin. Die IV-Stelle schloss am</w:t>
      </w:r>
    </w:p>
    <w:p>
      <w:r>
        <w:rPr>
          <w:b/>
        </w:rPr>
        <w:t>E. 11</w:t>
      </w:r>
    </w:p>
    <w:p>
      <w:r>
        <w:t>. Dezember 2014 auf Abwei sung der Beschwerde (Urk. 5 ). Die Replik wurde am 1 7. April 2015 erstattet ( Urk. 11), worauf die Beschwerdegegnerin am 1 3. Mai 2015 auf das Einreichen einer Duplik verzichtete ( Urk. 13). Davon hat die Gegenpartei mit Schreiben vom 1 5. Mai 2015 Kenntnis erhalten ( Urk. 14) .</w:t>
      </w:r>
    </w:p>
    <w:p>
      <w:r>
        <w:t>Auf die einzelnen Ausführungen in den Rechtsschriften wird, soweit erforder 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