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IV.2014.01159 vom 13. November 2015</w:t>
      </w:r>
    </w:p>
    <w:p>
      <w:r>
        <w:t>ZH Sozialversicherungsgericht, 2015-11-13, DE</w:t>
      </w:r>
    </w:p>
    <w:p>
      <w:r>
        <w:rPr>
          <w:b/>
        </w:rPr>
        <w:t xml:space="preserve">Quelle: </w:t>
      </w:r>
      <w:r>
        <w:t>https://mcp.opencaselaw.ch/entscheid/zh_sozialversicherungsgericht_IV.2014.01159</w:t>
      </w:r>
    </w:p>
    <w:p>
      <w:r>
        <w:t>FR: ZH_SOZIALVERSICHERUNGSGERICHT IV.2014.01159 du 13 novembre 2015</w:t>
      </w:r>
    </w:p>
    <w:p>
      <w:r>
        <w:t>IT: ZH_SOZIALVERSICHERUNGSGERICHT IV.2014.01159 del 13 novembre 2015</w:t>
      </w:r>
    </w:p>
    <w:p>
      <w:pPr>
        <w:pStyle w:val="Heading2"/>
      </w:pPr>
      <w:r>
        <w:t>Erwägungen</w:t>
      </w:r>
    </w:p>
    <w:p>
      <w:r>
        <w:rPr>
          <w:b/>
        </w:rPr>
        <w:t>E. 1.1</w:t>
      </w:r>
    </w:p>
    <w:p>
      <w:r>
        <w:t>Invalidität ist die voraussichtlich bleibende oder längere Zeit dauernde ganze oder teilweise Erwerbsunfähigkeit (Art. 8 Abs. 1 des</w:t>
      </w:r>
    </w:p>
    <w:p>
      <w:r>
        <w:t>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6</w:t>
      </w:r>
    </w:p>
    <w:p>
      <w:r>
        <w:t>Ziff. 1 der Europäischen Menschenrechtskonvention (EMRK) mit zusätzlicher Partei- und Zeugenbefragung ( Urk. 1 S. 2 ).</w:t>
      </w:r>
    </w:p>
    <w:p>
      <w:r>
        <w:t>Die IV-Stelle beantra gte mit Beschwerdeantwort vom 5. Dezember 2014 ( Urk. 5 ) die Abweisun g der Beschwerde. Dies wurde den Beschwerdeführenden</w:t>
      </w:r>
    </w:p>
    <w:p>
      <w:r>
        <w:t>mit Ge richts verfügung vom 2 1. Januar 2015 zur Kenntnis gebracht ,</w:t>
      </w:r>
    </w:p>
    <w:p>
      <w:r>
        <w:t>und es wurde wie ter darauf hingewiesen, dass das Gericht aufgrund einer vorläufigen Ein schät zung keinen Bedarf nach einer Parteiverhandlung erkennen könne ( Urk.</w:t>
      </w:r>
    </w:p>
    <w:p>
      <w:r>
        <w:rPr>
          <w:b/>
        </w:rPr>
        <w:t>E. 7</w:t>
      </w:r>
    </w:p>
    <w:p>
      <w:r>
        <w:t>).</w:t>
      </w:r>
    </w:p>
    <w:p>
      <w:r>
        <w:t>Am 2 7. März 2015 teil t en die Beschwerdeführenden mit, dass sie an ihrem Begeh ren um Durchführung einer öffentlichen Verhandlung festhielten ( Urk. 10). D ie Hauptverhandlung wurde auf den 2. November 2015 angesetzt ( Urk. 11) .</w:t>
      </w:r>
    </w:p>
    <w:p>
      <w:r>
        <w:t>Am 2 8. Oktober 2015 teilten die Beschwerdeführenden mit, dass sie ihren Antrag auf Durchführung einer öffentlichen Verhandlung vollumfänglich zurückzögen und der Verhandlungstermin vom 2. November 2015 damit hin fällig werde ( Urk. 13) .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Der Rentenanspruch entsteht gemäss Art. 29 IVG frühestens nach Ablauf von sechs Monaten nach Geltendmachung des Leistungsanspruchs nach Artikel 29 Abs. 1 ATSG, jedoch frühestens im Monat, der auf die Vollen dung des 18. Altersjahres folgt ( Abs. 1 ) . 2.</w:t>
      </w:r>
    </w:p>
    <w:p>
      <w:r>
        <w:t>2.1</w:t>
      </w:r>
    </w:p>
    <w:p>
      <w:r>
        <w:t>Die Beschwerdegegnerin begründete ihre Verfügung ( Urk. 2) damit, der verstor bene X.___ sei gemäss dem psychiatrischen Gutachten bereits seit Juni 2012 vollständig in seiner Arbeitsfähigkeit eingeschränkt gewesen. Da das Ver schlechterungsgesuch erst am 5. Februar 2013 zugestellt worden sei und X.___ bereits vor Ablauf der in Art. 29 Abs. 1 IVG vorgesehen Frist von sechs Monaten verstorben sei, sei kein Rentenanspruch entstanden (S. 1). 2.2</w:t>
      </w:r>
    </w:p>
    <w:p>
      <w:r>
        <w:t>Dagegen machten die Beschwerdeführenden in ihrer Beschwerde ( Urk. 1) gel tend, g estützt auf Art. 29 bis</w:t>
      </w:r>
    </w:p>
    <w:p>
      <w:r>
        <w:t>der Verordnung über die Invalidenversicherung (IVV) sei der zuvor bis 3 1. August 2010 befristete Rentenanspruch wieder auf gelebt, nachdem bereits im ersten Leistungsverfahren von einer depressiven Störung ausgegangen worden sei, welch e sich aber zurückgebildet habe. Das Urteil des hiesigen Gerichts habe sich aus unerfindlichen Gründen nicht zu einer psychisch bedingten Rentenzusprach e geäussert. Der Rückfall sei inner halb von drei Jahren sei t Aufhebung der früher ausgerichteten Rente eingetre ten. Es sei offensichtlich, dass bereits früher ein ausgesprochen labiles psychi sches Geschehen vorgelegen habe , und sich die damals implizit angenommene dauerhafte Verbesserung der depressiven Symptomatik nicht eingestellt habe (S.</w:t>
      </w:r>
    </w:p>
    <w:p>
      <w:r>
        <w:t>4 f. Ziff. 7) . 3.</w:t>
      </w:r>
    </w:p>
    <w:p>
      <w:r>
        <w:t>3.1</w:t>
      </w:r>
    </w:p>
    <w:p>
      <w:r>
        <w:t>Unbest ritten ist , dass</w:t>
      </w:r>
    </w:p>
    <w:p>
      <w:r>
        <w:t>X.___</w:t>
      </w:r>
    </w:p>
    <w:p>
      <w:r>
        <w:t>nach einer bis 3 1. August 2010 befristet zuge sprochenen ganzen Invalidenrente (vgl. Urk. 6/65 und Urk. 6/63) seit Juni 2012 vollständig arbeitsunfähig war , sich erneut</w:t>
      </w:r>
    </w:p>
    <w:p>
      <w:r>
        <w:t>am 4. Februar 2013 bei der Invalidenversicherung meldete und eine Verschlechterung des Gesundheitszu standes geltend machte</w:t>
      </w:r>
    </w:p>
    <w:p>
      <w:r>
        <w:t>und im Juni 2013 verstarb ( vorstehend E.</w:t>
      </w:r>
    </w:p>
    <w:p>
      <w:r>
        <w:t>2.1-2 ) . Strittig und zu prüfen ist vorliegend, ob ein Rentenanspruch entstanden ist. 3.2</w:t>
      </w:r>
    </w:p>
    <w:p>
      <w:r>
        <w:t>Gemäss Art. 29</w:t>
      </w:r>
    </w:p>
    <w:p>
      <w:r>
        <w:t>Abs. 1 IVG entsteht der Renten anspruch, sofern die entspre chen den Anspruchsvoraussetzung en gemäss Art. 28 Abs. 1 IVG (vorstehend E.</w:t>
      </w:r>
    </w:p>
    <w:p>
      <w:r>
        <w:t>1.2) ge geben sind, frühestens nach Ablauf von sechs Monaten nach Geltend machung des Leistungsan spruchs nach Art. 29 Abs. 1 ATSG (vgl. auch Urteil des Bundesgerichts 8C_500/2011 vom 2 1. Dez ember 2011 E. 2.1). Die noch bis vor der 5. IV-Revision, welche am 1. Januar 2008 in Kraft getreten ist, mögli chen Rentennachzahlungen für die Zeit von bis zu zwölf Monaten vor der Anmeldung sind nicht me hr möglich (Urteil des Bundesge richts 8C_88 8/2011 vom 7. Mai 2012, E. 5.1 ). 3.3</w:t>
      </w:r>
    </w:p>
    <w:p>
      <w:r>
        <w:t>Beschwerdeweise wurde vorliegend die Anwendbarkeit von Art. 29 bis IVV auf die sechsmonatige Wartefrist geltend gemacht (vorstehend E. 2.2). Diesbezüglich ist zu beachten, dass Art. 29 bis IVV darauf ab zielt , dass beim Wiederaufleben der Invalidität nach Aufhebung der Rente eine versicherte Person unter bestimmten Voraussetzungen (zeitlicher Konnex zwischen Aufhebung der Rente und Neu anmeldung; Arbeitsunfähigkeit in rentenbegründendem Ausmass bedingt durch gleiches Leiden) die im Rahmen der erstmaligen Rentenzusprechung bereits bestandene Wartezeit nicht ein zweites Mal erfüllen muss (BGE 117 V 24 E. 3a; vgl. Urteil des Bundesgerichts I 11 /00 vom 2 2. August 2001 E. 3c-d ). Explizit bezieht sich diese Verordnungsb estimmung auf die Berechnung der Wartezeit nach Art. 28 Abs. 1 lit. b IVG und nicht auf die sechsmonatige Wartef rist nach Art. 29 Abs. 1 IVG.</w:t>
      </w:r>
    </w:p>
    <w:p>
      <w:r>
        <w:t>Es fehlt damit vorliegend an einer Rechtsgrundlage, die zur (analogen) Anwen dung der Vero r dnungsbestimmung von</w:t>
      </w:r>
    </w:p>
    <w:p>
      <w:r>
        <w:t>Art. 29 bis IVV auf die in Art. 29 Abs. 1 IVG festgelegte sechsmonatige Warte frist Anlass gäbe, und damit an der Rechtsgrundlage für die vorliegende Beschwerde, weshalb diese als aussichtslos bezeichnet werden muss. Damit erweis t sich die angefochtene Verfügung vom 3 0. September 2014 ( Urk. 2) als rechtens, was zur Abweisung der Beschwerde führt. 4.</w:t>
      </w:r>
    </w:p>
    <w:p>
      <w:r>
        <w:t>Da es um die Bewilligung oder Verweigerung von Versicherungsleistungen geht, ist das Verfahren kostenpflichtig. Die Gerichtskosten sind unabhängig vom Streitwert festzulegen ( Art. 69 Abs. 1 bis IVG) und unter Berücksichtigung des Aufwandes im Zusammenhang mit der hinfällig geworde nen Hauptverhandlung auf Fr.</w:t>
      </w:r>
    </w:p>
    <w:p>
      <w:r>
        <w:rPr>
          <w:b/>
        </w:rPr>
        <w:t>E. 9</w:t>
      </w:r>
    </w:p>
    <w:p>
      <w:r>
        <w:t>00 .-- werden den Beschwerdeführenden 2 sowie 3 und 4 je zu einem Drittel auferlegt. Rechnung und Einzahlungsschein werden den Kosten pflichtigen nach Eintritt der Rechtskraft zugestellt. 3.</w:t>
      </w:r>
    </w:p>
    <w:p>
      <w:r>
        <w:t>Zustellung gegen Empfangsschein an: - Erben des X.___ , gestorben am 8. Juni 2013 - Rechtsanwalt Claude Wyssmann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w:t>
      </w:r>
    </w:p>
    <w:p>
      <w:r>
        <w:t>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