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IV.2014.01134 vom 19. Januar 2016</w:t>
      </w:r>
    </w:p>
    <w:p>
      <w:r>
        <w:t>ZH Sozialversicherungsgericht, 2016-01-19, DE</w:t>
      </w:r>
    </w:p>
    <w:p>
      <w:r>
        <w:rPr>
          <w:b/>
        </w:rPr>
        <w:t xml:space="preserve">Quelle: </w:t>
      </w:r>
      <w:r>
        <w:t>https://mcp.opencaselaw.ch/entscheid/zh_sozialversicherungsgericht_IV.2014.01134</w:t>
      </w:r>
    </w:p>
    <w:p>
      <w:r>
        <w:t>FR: ZH_SOZIALVERSICHERUNGSGERICHT IV.2014.01134 du 19 janvier 2016</w:t>
      </w:r>
    </w:p>
    <w:p>
      <w:r>
        <w:t>IT: ZH_SOZIALVERSICHERUNGSGERICHT IV.2014.01134 del 19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Wird ein Gesuch um Revision eingereicht, ist darin – wie im Falle einer Neuan meldung (vgl. BGE 133 V 108 E. 5.2) - glaubhaft zu machen, dass sich der Grad der Invalidität in einer für den Anspruch erheblichen Weise geändert hat (Art. 87 Abs. 2 und 3 der Verordnung über die Invalidenversicherung [IVV]). Nach Eingang eines Revisionsgesuches resp. einer Neuanmeldung ist die Ver 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 gere Zeit zurückliegt, und dementsprechend an die Glaubhaftmachung höhere oder weniger hohe Anforderungen stellen (ZAK 1966 S. 279, vgl. auch BGE 130 V 64 E. 5.2, 72 E. 2.2 mit Hinweisen). Insofern steht ihr ein gewisser Beurtei lungsspielraum zu, den das Gericht grundsätzlich zu respektieren hat. Daher hat das Gericht die Behandlung der Eintretensfrage durch die Verwaltung nur zu überprüfen, wenn das Eintreten streitig ist, das heisst wenn die Verwaltung gestützt auf Art. 87 Abs. 3 IVV Nichteintreten beschlossen hat und die versi cherte Person deswegen Beschwerde führt; hingegen unterbleibt eine richterli che Beurteilung der Eintretensfrage , wenn die Verwaltung auf das Revisions gesuch resp. die Neuanmeldung eingetreten ist (BGE 109 V 108 E. 2b).</w:t>
      </w:r>
    </w:p>
    <w:p>
      <w:r>
        <w:rPr>
          <w:b/>
        </w:rPr>
        <w:t>E. 1.5</w:t>
      </w:r>
    </w:p>
    <w:p>
      <w:r>
        <w:t>Mit Art. 87 Abs. 2</w:t>
      </w:r>
    </w:p>
    <w:p>
      <w:r>
        <w:t>und 3 IVV soll verhindert werden, dass sich die Verwaltung nach vorangegangener rechtskräftiger Leistungsverweigerung immer wieder mit gleich lautenden und nicht näher begründeten, das heisst keine Veränderung des Sachverhalts darlegenden Gesuchen befassen muss (BGE 109 V 108 E. 2a, 264 E. 3). Hingegen kann diese Eintretensvorschrift nicht dahingehend ausge 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gesamten für die Rentenberechtigung erheblichen Tatsachenspektrum glaub würdig dartut. Trifft dies zu, ist die Verwaltung verpflichtet, auf das neue Leis tungsbegehren einzutreten und es in tatsächlicher (wie selbstverständlich auch in rechtlicher) Hinsicht allseitig zu prüfen (BGE 117 V 198 E. 3a und E. 4b; vgl. auch BGE 130 V 64 E. 5.2, 72 E. 2.2 mit Hinweisen). 2.</w:t>
      </w:r>
    </w:p>
    <w:p>
      <w:r>
        <w:t>Strittig und zu prüfen ist die Frage, ob der Beschwerdeführer mit seine r</w:t>
      </w:r>
    </w:p>
    <w:p>
      <w:r>
        <w:t>erneu ten Anmeldung zum Rentenbezug glaubhaft gemacht hat, dass sich sein Gesundheits zu stand im Zeitraum zwischen der Verfügung vom 1 7 . Oktober 201 2 (Urk.</w:t>
      </w:r>
    </w:p>
    <w:p>
      <w:r>
        <w:rPr>
          <w:b/>
        </w:rPr>
        <w:t>E. 3</w:t>
      </w:r>
    </w:p>
    <w:p>
      <w:r>
        <w:t>Auf die Vorbringen der Parteien und die eingereichten Akten wird, soweit erfor derlich, in den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 160 ) , mit welcher die Beschwerdegegnerin den Anspruch des Beschwer deführers auf eine Invalidenrente letzt mals nach umfassender Abklärung des Sachver haltes verneint hat, und der angefochtenen Verfügung vom 2 3. Oktober 2014 (Urk. 2) in an spruchs relevan ter Weise verschlechtert hat. 3.</w:t>
      </w:r>
    </w:p>
    <w:p>
      <w:r>
        <w:t>Die rentenabweisende Verfügung vom 1 7. Oktober 2012 stützt sich im Wesentli chen auf das polydisziplinäre Gutachten der MEDAS D.___ vom 2 4. Juli 2012 ( Urk. 13/152). Darin stellten die begutachtenden Ärzte fol gende Diagnose (Urk. 13/152/27):</w:t>
      </w:r>
    </w:p>
    <w:p>
      <w:r>
        <w:t>mit Auswirkungen auf die Arbeitsfähigkeit: 1. Lumbovertebralsyndrom mit/bei - Torsionsskoliose der LWS, - whs . kongeni tale Dysplasie LWK3, - muskulärer Dysbalance ; M54.5, Erstdiagnose 1997 2. Gonarthrose links, mit/bei Zustand nach VKB-Resektion und Meniskektomie ; M17.1, Erstdiagnose 2003 ohne Auswirkung auf die Arbeitsfähigkeit: 3. Vorbefundlich arterielle Hypertonie, medikamentös kompensiert, I10, doku mentiert seit 2006 4. Anamnestisch Asthma bronchiale, J45.9, dokumentiert seit 2006 5. Entwicklung körperlicher Symptome aus psychischen Gründen, F68, seit 2004.</w:t>
      </w:r>
    </w:p>
    <w:p>
      <w:r>
        <w:t>Internistisch seien keine krankheitswerten Befunde zu erheben, anamnestisch seien arterielle Hypertonie und ein Asthma bronchiale bekannt. Klinisch seien entsprechende Befunde jetzt nicht oder nicht sehr ausgeprägt vorhanden. Haupt befunde bestünden am Bewegungsapparat. Anamnestisch bestünden Rücken schmerzen seit dem 16. Lebensjahr. Dennoch habe der Beschwerdeführer eine Anlehre als Plattenleger machen und diese Arbeit bis zum 45. Lebensjahr ausü ben können. Dann seien die belastungsabhängigen lumbalen Schmerzen exazer biert und der Beschwerdeführer sei seit 2004 bis heute als Plattenleger arbeitsun fähig. Kompliziert habe sich der Verlauf dadurch, dass der Beschwerdeführer anlässlich einer Untersuchung in der B.___ erfahren haben wolle, dass er aus wirbelsäulenchirurgischer Sicht einen ganz gefährlichen Befund am Rücken habe, welcher eine körperliche Arbeit unmöglich mache, wobei es sich laut einer Bemerkung von ärztlicher Seite um Unfallfolgen handle. Erklärungen, dass eine angeborene Wirbelsäulendeformität vorliege und dass körperlich nicht belastende Tätigkeiten möglich seien, empfinde der Beschwerdeführer als Infra gestellung seiner Beschwerden und subjektiven Beeinträchtigungen. Neben dem LWS-Befund bestehe eine linksseitige Gonarthrose, welche zu belastungsabhän gigen Beschwerden führe und den Beschwerdeführer beim anhaltenden Gehen, Stehen und Steigen einschränke (Urk. 13/152/32-33).</w:t>
      </w:r>
    </w:p>
    <w:p>
      <w:r>
        <w:t>In psychischer Hinsicht liege keine Störung mit Krankheitswert vor. Das auffal lende Verhalten des Beschwerdeführers mit hartnäckigen Versuchen, einen Unfallschaden an der Wirbelsäule nachzuweisen und zu beweisen, dass die dar aus resultierenden Defizite von medizinischer Seite, vor allem aber von Versi cherungsseite falsch beurteilt würden, hingen mit nicht-medizinischen Faktoren (Bildungsstand, kulturell- und persönlichkeitsbedingt) zusammen. Der Beschwer deführer sei in der Schweiz s chlecht integriert, es fehlten scheinbar Wissen und Verständnis für medizinische Zuständigkeiten sowie soziale und versicherungs rechtliche Regelungen. Auf dem Hintergrund solcher Überzeugungen sei eine unbewusste Symptomproduktion („Schwäche, Blockierung“) oder Symptomver stärkung (Rückenschmerzen, Gelenkschmerzen) möglich. Bewusste Aggravation oder Simulation seien in den verschiedenen Untersuchungssituationen aber nicht festzustellen gewesen. Die Störung habe keinen Krankheitswert resp. keine Aus wirkungen auf die Arbeitsfähigkeit. Medizinische Massnahmen würden sich auf die rheumatologisch/orthopädischen Befunde beziehen. Der Beschwerdeführer nehme medizinische Konsultationen spärlich in Anspruch, die praktizierte medi kamentöse Therapie (Analgetika und Antihypertensiva nach Bedarf) sei nicht adäquat. Sinnvoll sei vielmehr eine aktiv orientierte physikalisch-medizinische Behandlung. Die Prognose sei im Hinblick auf die Beschwerden bedingt günstig. Degenerative Veränderungen würden langsam fortschreiten. Die nachgewiesenen Veränderungen seien nicht reversibel und die Wiederherstellung der Arbeitsfä higkeit in der früheren Tätigkeit nicht möglich. Bezüglich der Wiedereingliede rung sei die Prognose ungünstig, da der Beschwerdeführer irrationalen Vorstel lungen über seine Krankheit, über die Krankheitsgenese und über die Krank heitsfolgen anhänge und sich nicht für arbeitsfähig und belastbar halte (Urk. 13/152/33-34).</w:t>
      </w:r>
    </w:p>
    <w:p>
      <w:r>
        <w:t>Als Plattenleger sei der Beschwerdeführer nicht mehr arbeitsfähig. Eine den körper lichen Einschränkungen angepasste Tätigkeit sei ihm dagegen prinzipiell vollschichtig zumutbar. Schmerzchronifizierung und Dekonditio nierung könnten eine Leistungsminderung von maximal 20 % begründen. Möglich seien körper lich leichte bis gelegentlich mittelschwere Tätigkeiten mit Wechsel belastung . Tätigkeiten in gebückter Position und Vorbeugehaltung oder Tätigkeiten mit Heben von mehr als 10 kg seien nicht mehr zumutbar (Urk. 13/152/36-37).</w:t>
      </w:r>
    </w:p>
    <w:p>
      <w:r>
        <w:t>Die degenerativen Veränderungen und die ausgeprägte Skoliose hätten zwar zwi schen 2005 und 2009 zugenommen. Von einer massgeblichen Ver schlechterung des Gesundheitszustandes könne aber nicht gesprochen werden. Die zumutbare Restarbeitsfähigkeit werde etwas geringer eingeschätzt als Dr. C.___ dies im Januar 2007 gemacht habe, in der grundsätzlichen Beurteilung, dass die ange stammte Tätigkeit nicht mehr zumutbar sei, eine angepasste Tätigkeit jedoch ohne zeitliche Einschränkung, bestehe Übereinstimmung (Urk. 13/152/39). 4. 4.1</w:t>
      </w:r>
    </w:p>
    <w:p>
      <w:r>
        <w:t>Wie eingangs erwähnt (vgl. E. 1.4), ist es in erster Linie Sache der um eine Revi sion ersuchenden versicherten Person, substantielle Ansatzpunkte aufzuzeigen, die eine neue Prüfung des Leistungsanspruches allenfalls rechtfertigen könnten. Eine Verpflichtung der IV-Stelle zur weiteren Abklärung besteht nur, wenn den – für sich allein nicht Glaubhaftigkeit begründenden - Arztberichten kon krete Hinweise darauf entnommen werden können, dass möglicherweise eine mittels weiterer Erhebungen zu erhärtende rechtserhebliche Änderung vorliegt (Urteil des Bundesgerichtes 9C_705/2014 vom 13. Juli 2015 E. 5.1 mit Hinweis).</w:t>
      </w:r>
    </w:p>
    <w:p>
      <w:r>
        <w:t>Angesichts der Tatsache, dass der Beschwerdeführer seit Jahren keiner Erwerbstä tigkeit mehr nachgeht, sich für voll ständig arbeitsunfähig hält und seit der erstmaligen Abweisung vom 21. Dezember 2005 (Urk. 13/31) nunmehr seine vierte Neuanmeldung ein gereicht hat, ist für die Glaubhaftmachung einer Verschlechterung ein strengerer Massstab anzusetzen . 4.2</w:t>
      </w:r>
    </w:p>
    <w:p>
      <w:r>
        <w:t>Der Beschwerdeführer hat keinen einzigen Arztbericht eingereicht, aus welchem eine Verschlechterung des Gesundheitszustandes seit dem 1 7. Oktober 2012 auch nur ansatzweise hervorgehen würde. Insbesondere erg eben sich aus dem Sprechstundenbericht der B.___ (Prof. Dr. med. E.___ , Teamleiter Wir belsäulenchirurgie; Dr. med. F.___ , Oberarzt i.V. Wirbelsäul enchirurgie) vom 2 4. März 2014 ( Urk. 13/199/8) keine neuen Befunde und keine neue Diag nose (vgl. den Bericht der genannten Klinik vom 23. Dezember 2009, Urk. 13/110/3-4), und die Ärzte sind zum Ergebnis gelangt, dass keine Operati onsindikation besteht und der Beschwerdeführer die empfohlenen physiothera peutischen Massnahmen ablehnt, er mithin nicht bereit ist, aktiv einen Beitrag zur möglichen Besserung seines unstrittig beeinträchtigten Gesundheitszustan des zu leisten. Der Beschwerdeführer be schränkt sich somit auf die Behauptun g, dass die renten verneinenden Entscheide der Beschwerdegegnerin und deren Bestätigungen durch das hiesige Gericht während der vergangenen 10 Jahren auf falschen Prognosen bzw. Diagnosen beruhten , und er bringt weiter vor, dass er genug habe von den stetigen Abwei sungen seiner Leistungsbegehren, durch welche er sich betrogen fühle.</w:t>
      </w:r>
    </w:p>
    <w:p>
      <w:r>
        <w:t>Er verlangt sodann eine „Konfrontation“ vor Gericht, stellt aber keinen klaren unmissverständlichen Antrag auf eine grund sätzlich im erstinstanzlichen Sozialversi cherungsprozess durchzuführende öffentliche Verhandlung im Sinne von Art. 6 Ziff. 1 EMRK (vgl. BGE 136 I 279 E. 1, 122 V 47 E. 3a ; vgl. Urk. 13 / 197 ). 4.3</w:t>
      </w:r>
    </w:p>
    <w:p>
      <w:r>
        <w:t>Demnach ist festzuhalten, dass der Beschwerdeführer nicht glaubhaft gemacht hat, dass sich die tatsächlichen Verhältnisse seit der letzten Rentenprüf ung wesentlich verändert haben und d ie Beschwerde gegnerin</w:t>
      </w:r>
    </w:p>
    <w:p>
      <w:r>
        <w:t>ist zu Recht nicht auf seine Neuanmeldung eingetreten. Die Beschwerde ist deshalb abzu weisen. 4.4</w:t>
      </w:r>
    </w:p>
    <w:p>
      <w:r>
        <w:t>Der Vollständigkeit halber ist festzuhalten, dass von einer ausdrücklich beantrag ten, öffentlichen Verhandlung (unter anderem) dann abgesehen werden kann, wenn sich ohne öffentliche Verhandlung mit zureichender Zuverlässigkeit erkennen lässt, dass eine Beschwerde offensichtlich unbegründet ist (Urteil des Bundesgerichtes 9C_680/2013 vom 28. Februar 2014 E. 2.2). Dies trifft nach dem Gesagten im vorliegenden Fall fraglos zu. Von der Durchführung einer öffentlichen Verhandlung wäre daher auch dann abzusehen, wenn eine solche vom Beschwerdeführer rechtsgenügend beantragt worden wäre. 5 . 5 .1</w:t>
      </w:r>
    </w:p>
    <w:p>
      <w:r>
        <w:t>Gemäss Art. 69 Abs. 1 bis IVG ist abweichend von Art. 61 lit . a ATSG das Beschwerdeverfahren bei Streitigkeiten um die Bewilligung oder die Verweige rung von IV-Leistungen vor dem kan to nalen Versicherungsgericht kosten pflichtig. Die Kosten werden nach dem Ver fahrensaufwand und unabhängig vom Streitwert im Rahmen von 200-1000 Franken festgelegt. 5 .2</w:t>
      </w:r>
    </w:p>
    <w:p>
      <w:r>
        <w:t>Die Gerichtskosten sind auf Fr. 500.-- festzusetzen und dem Beschwerdeführer aufzuerlegen. Das Gericht erkennt: 1.</w:t>
      </w:r>
    </w:p>
    <w:p>
      <w:r>
        <w:t>Die Beschwerde</w:t>
      </w:r>
    </w:p>
    <w:p>
      <w:r>
        <w:t>wird abgewiesen. 2.</w:t>
      </w:r>
    </w:p>
    <w:p>
      <w:r>
        <w:t>Die Gerichtskosten von Fr. 500 .-- werden dem Beschwerdeführer</w:t>
      </w:r>
    </w:p>
    <w:p>
      <w:r>
        <w:t>auferlegt. Rechnung und Einzahlungsschein werden dem</w:t>
      </w:r>
    </w:p>
    <w:p>
      <w:r>
        <w:t>Kostenpflichtigen nach Eintritt der Rechtskraft zugestellt. 3.</w:t>
      </w:r>
    </w:p>
    <w:p>
      <w:r>
        <w:t>Zustellung gegen Empfangsschein an: - X.___ , unter Beilage des mit Eingabe vom 16. März 2015 (Urk. 23) eingereich ten Originalausweises (Aufenthaltstitel)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