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IV.2014.01087 vom 16. Dezember 2015</w:t>
      </w:r>
    </w:p>
    <w:p>
      <w:r>
        <w:t>ZH Sozialversicherungsgericht, 2015-12-16, DE</w:t>
      </w:r>
    </w:p>
    <w:p>
      <w:r>
        <w:rPr>
          <w:b/>
        </w:rPr>
        <w:t xml:space="preserve">Quelle: </w:t>
      </w:r>
      <w:r>
        <w:t>https://mcp.opencaselaw.ch/entscheid/zh_sozialversicherungsgericht_IV.2014.01087</w:t>
      </w:r>
    </w:p>
    <w:p>
      <w:r>
        <w:t>FR: ZH_SOZIALVERSICHERUNGSGERICHT IV.2014.01087 du 16 décembre 2015</w:t>
      </w:r>
    </w:p>
    <w:p>
      <w:r>
        <w:t>IT: ZH_SOZIALVERSICHERUNGSGERICHT IV.2014.01087 del 16 dicembre 2015</w:t>
      </w:r>
    </w:p>
    <w:p>
      <w:pPr>
        <w:pStyle w:val="Heading2"/>
      </w:pPr>
      <w:r>
        <w:t>Volltext</w:t>
      </w:r>
    </w:p>
    <w:p>
      <w:r>
        <w:t>Sozialversicherungsgericht des Kantons Zürich IV.2014.01087 IV. Kammer Sozialversicherungsrichter Hurst, Vorsitzender Sozialversicherungsrichterin Arnold Gramigna Sozialversicherungsrichter Vogel Gerichtsschreiber Möckli Urteil vom 16. Dezember 2015 in Sachen X.___ Beschwerdeführerin vertreten durch Rechtsanwalt Michael Ausfeld Werdstrasse 36, Postfach 9562, 8036 Zürich gegen Sozialversicherungsanstalt des Kantons Zürich, IV-Stelle Röntgenstrasse 17, Postfach, 8087 Zürich Beschwerdegegnerin Unter Hinweis, dass das Bundesgericht mit Urteil 9C_655/2013 vom 2 3 . September 2014 (Urk. 1) den Entscheid des hiesigen Gerichts vom 1 6. Juli 2013 (Prozess-Nr. I V.2012.00 538 , Urk. 2/ 9 ) auf Beschwerde der Beschwerdeführerin hin aufhob und die Sache an das hiesige Gericht zurückwies, damit es zur Klärung der offenen Fragen ein Ergänzungsgutachten einhole und danach neu entscheide , dass das Bundesgericht dabei erwog, das massgebliche Gutachten von Dr. med. Dr. sc. nat. ETH Y.___ , Innere Medizin FMH, spez. Rheumaerkran kungen , äussere sich nicht zu den Auswirkungen der wellenförmig verlaufenden Schmerzattacken der Beschwerdeführerin auf die Arbeitsfähigkeit, zudem sei nicht geklärt , ob die Morphin-Abhängigkeit die bisherigen Untersuchungser gebnisse verfälscht habe</w:t>
      </w:r>
    </w:p>
    <w:p>
      <w:r>
        <w:t>(Urk. 1 E. 3 ), dass das hiesige Gericht das Instit ut</w:t>
      </w:r>
    </w:p>
    <w:p>
      <w:r>
        <w:t>Z.___</w:t>
      </w:r>
    </w:p>
    <w:p>
      <w:r>
        <w:t>mit einer poly disziplinären Expertise beauftragte, welche diese am 1 1. August 2015 erstattete (Urk. 12 ; nachfolgend: Gutachten), dass sich die Parteien zum Gutachten mit Eingaben vom 2 4. August 2015 (Urk. 15, Beschwerdegegnerin ) und vom 20. November 2015 (Urk. 22 , Beschwerdeführe rin ) äusserten, dass im Übrigen zum Sachverhalt auf den Entscheid des hiesigen Gerichts vom 16. Juli 2013 (Prozess- Nr. IV.2012 .00 538 , Urk. 2/ 9 ) sowie auf das Urteil des Bundesge richts 9C_655/2013 vom 2 3. September 2014 ( Urk. 1) verwiesen wird, in Erwägung , dass im Entscheid IV.2012.00538 (Urk. 2/9 E. 1 ) die Grundlagen über die Rentenrevi sion (Art. 17 Abs. 1 des Allgemeinen Teils des Sozialversicherungs rechts [ATSG]; BGE 134 V 131 E. 3) und den Beweiswert von ärztlichen Berichten und Gutach ten (BGE 134 V 231 E. 5.1 ) dargelegt wurden, worauf verwiesen wird, dass im Weiteren das Gericht bei Gerichtsgutachten nicht ohne zwingende Gründe von der Einschätzung der medizinischen Experten abweicht, so etwa wenn die Gerichtsexpertise widersprüchlich ist oder wenn gegensätzliche Meinungs äusserungen anderer Fachexperten dem Richter als triftig genug erscheinen, die Schlüssigkeit des Gerichtsgutachtens in Frage zu stellen (BGE 125 V 351 E. 3b), dass Streitgegenstand des vorliegenden Verfahren weiterhin die Erhöhung der seit 2004 ausgerichteten halben Invalidenrente bildet, wobei durch das Gerichtsgut achten zu klären war , ob seither eine Verschlechterung des Gesundheitszustan des der Beschwerdeführerin eingetreten ist (vgl. Urk. 2/9 E. 2), dass die Expertinnen und Experten</w:t>
      </w:r>
    </w:p>
    <w:p>
      <w:r>
        <w:t>der Fachrichtungen Allgemeine Innere Medizin, Rheumatologie, Neu rologie und Psychiatrie als Schlussfolgerung der Begutach tung den Gesundheitszustand der Beschwerdeführerin seit dem Zeitpunkt der erstmaligen Rentenzusprache im August 2004 als im Wesentlichen unverän dert beschrieben und damit die vom Gericht gestellte Hauptf rage nach einer Ände rung des Gesundheitszustandes mit Auswirkungen auf die Arbeits- und Leis tungsfähigkeit einhellig und klar verneinten (Gutachten S. 4 und S. 23), dass sie dabei die seit Sommer 2013 geklagten Schmerzen im Bereich des Schulter gürtels links (klinisch muskuläre Dysbalancen und Supraspinatus-Tendinose ) sowie ein Schmerzsyndrom im Bereich des rechten Kniegelenks berücksichtigten und diese Änderungen als ohne Relevanz für die Arbeitsfähigkeit in einer Bürotätigkeit beurteilten (Gutachten S. 23 f.), dass die Beschwerdeführerin ferner gegenüber den Gutachtern nicht mehr wellenför mig verlaufende Schmerzattacken (vgl. Urk. 1 E. 3), sondern plötzlich und unerwartet kurzfristig auftretende Schmerzen im linken Knie, verbunden mit einem Kraftverlust und in der Regel mit einem Sturz, beschrieb, wofür die Experten weder aus neurologischer noch aus rheumatologischer Sicht eine somatische Erklärung fanden und die von der Beschwerdeführerin beschriebe nen Ereignisse als "normale Schmerzschwankungen" im Zusammenhang mit unterschiedlichen Schmerzintensitäten bei wechselnden Belastungen und mit der Einnahme von Schmerzmitteln sahen, was bei der Beurteilung der Arbeits fähigkeit bereits berücksichtigt sei (Gutachten S. 25), dass im Weiteren psychiatrisch eine Morphinabhängigkeit diagnostiziert wurde (Gut achten Beilage 2 S. 9 unten) , diese aber in allen fachärztlichen Untersuchungen übereinstimmend als ohne Einfluss auf die Arbeitsfähigkeit gewertet und davon ausgegangen wurde, dass die Arbeitsfähigkeit auch unter einer alternativen Schmerztherapie nicht anders ausfallen würde (Gutachten S. 25 oben) , dass in diesem Zusammenhang darauf hinzuweisen ist, dass die Beschwerdeführerin nach eigenen Angaben keine relevanten Nebenwirkungen der Morphindosen wie Müdigkeit, Schwindel oder Konzentrationsstörungen verspürt und auch anamnestisch keine spezifischen Einschränkungen festzustellen waren (Gutach ten S. 24) , dass in der gutachterlichen Gesamtbeurteilung</w:t>
      </w:r>
    </w:p>
    <w:p>
      <w:r>
        <w:t>aufgrund der insgesamt sechs operati ven Eingriffe an der Lendenwirbelsäule und den gut dokumentierten degenera tiven LWS-Veränderungen eine bleibende Minderbelastung des Achsenskeletts und die früher auf 50 % festgelegte Arbeitsfähigkeit bestätigt werden konnte (Gutachten S. 22 ), dass sich aufgrund des heutigen Krankheitsbildes aber eine weitergehende Einschrän kung nicht begr ünden lasse, zumal auch gewisse Diskrepanzen zwischen der Beschwerdeschilderung und -präsentation und den objektivierbaren Befunden aufgefallen seien (vgl. dazu etwa die Verhaltensbeschreibung im neurologischen Fachgutachten [Gutachten Beilage 4 S. 10]) , welche als allgemeine Verdeutli chungstendenz im Rahmen einer histrionischen Persönlichkeitsstörung inter pretiert werden könne (Gutachten S. 23 oben), dass die Beschwerdeführerin in ihrer Stellungnahme vom 20. November 2015 (Urk. 22 ) nichts vorbringt, was die Schlüssigkeit der Gerichtsexpertise in Frage stellen könnte, namentlich ihre Rüge , die Gerichtsexperten hätten es unterlassen, die geltend gemachten Beschwerden selber bildgebend abzuklären ,</w:t>
      </w:r>
    </w:p>
    <w:p>
      <w:r>
        <w:t>unbegründet erscheint, da</w:t>
      </w:r>
    </w:p>
    <w:p>
      <w:r>
        <w:t>die Gutachter angesichts der klinischen Erhebungen bewusst auf weitere Abklärungen verzichteten (Gutachten Beilagen 3 und 4 je S. 7) , dass genauso fehl geht, das Gutachten als mangelhaft zu bezeichnen, weil keine neuen bildgebenden Abklärungen getätigt wurden, wie die Einschätzung der Experten hinsichtlich der Folgen der Morphinabhängigkeit zu bemängeln, nachdem die Beschwerdeführerin selber keine diesbezüglichen Einschränkungen geltend gemacht hat (vgl. Urk. 22) , dass in der Gerichtsexpertise somit schlüssig dargelegt wird, dass seit 2004</w:t>
      </w:r>
    </w:p>
    <w:p>
      <w:r>
        <w:t>keine Ver schlechterung des Gesundheitszustandes objektivierbar ist und die bisherige Tätigkeit als kaufmännische Angestellte aus gesamtmedizinischer Sicht als optimal angepasst bezeichnet wird, welche we iter zu 50 % ausgeübt werden kann, womit auch gesagt ist, dass - entgegen der Auffassung der Beschwerde führerin (vgl. Urk. 22 S.4) - in erwerblicher Hinsicht keine revisionsrechtlich relevante Veränderung eingetreten ist, wie das hiesige Gericht bereits im Ent scheid vom 1 6. Juli 2013 E. 3.8 festgestellt hat (Urk. 2/9), dass es mit diesen beweiskräftigen Schlussfolgerungen sein Bewenden hat , was zur Abweisung der Beschwerde führt, dass die (gesamthaft für beide Verfahren IV.2011.00538 und IV.2014.01078) auf Fr. 1'000.-- festzulegenden Gerichtskosten (Art. 69 Abs. 1 bis</w:t>
      </w:r>
    </w:p>
    <w:p>
      <w:r>
        <w:t>des Bundesgesetzes über die Invalidenversicherung [IVG] ) ausgangsgemäss der Beschwerdeführerin aufzuerlegen sind, erkennt das Gericht: 1.</w:t>
      </w:r>
    </w:p>
    <w:p>
      <w:r>
        <w:t>Die Beschwerde wird abgewiesen. 2.</w:t>
      </w:r>
    </w:p>
    <w:p>
      <w:r>
        <w:t>Die Gerichtskosten von Fr. 1'000 .-- werden der Beschwerdeführerin auferlegt. Rech nung und Einzahlungsschein werden der Kostenpflichtigen nach Eintritt der Rechts kraft zugestellt. 3.</w:t>
      </w:r>
    </w:p>
    <w:p>
      <w:r>
        <w:t>Zustellung gegen Empfangsschein an: - Rechtsanwalt Michael Ausfeld unter Beilage einer Kopie von Urk. 15 - Sozialversicherungsanstalt des Kantons Zürich, IV-Stelle , unter Beilage einer Kopie von Urk. 22 -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