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IV.2014.01035 vom 27. Oktober 2015</w:t>
      </w:r>
    </w:p>
    <w:p>
      <w:r>
        <w:t>ZH Sozialversicherungsgericht, 2015-10-27, DE</w:t>
      </w:r>
    </w:p>
    <w:p>
      <w:r>
        <w:rPr>
          <w:b/>
        </w:rPr>
        <w:t xml:space="preserve">Quelle: </w:t>
      </w:r>
      <w:r>
        <w:t>https://mcp.opencaselaw.ch/entscheid/zh_sozialversicherungsgericht_IV.2014.01035</w:t>
      </w:r>
    </w:p>
    <w:p>
      <w:r>
        <w:t>FR: ZH_SOZIALVERSICHERUNGSGERICHT IV.2014.01035 du 27 octobre 2015</w:t>
      </w:r>
    </w:p>
    <w:p>
      <w:r>
        <w:t>IT: ZH_SOZIALVERSICHERUNGSGERICHT IV.2014.01035 del 27 ottobre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 - bezügers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 3.2.3; Urteil des Bundesgerichts 9C_438/2009 vom 26. März 2010 E. 1 mit Hin weisen).</w:t>
      </w:r>
    </w:p>
    <w:p>
      <w:r>
        <w:t>Nach der bundesgerichtlichen Rechtsprechung ist eine Verfügung verzichtbar, wenn bei einer von Amtes wegen durchgeführten Revision keine leistungsbe einflussende Änderung der Verhältnisse festgestellt wurde (Art. 74 ter</w:t>
      </w:r>
    </w:p>
    <w:p>
      <w:r>
        <w:t>lit . f der Ver ordnung über die Invalidenversicherung; IVV) und die bisherige Invaliden 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E. 2.2 und 9C_586/2010 vom 15. Oktober 2010 E. 2.2 mit Hin weisen).</w:t>
      </w:r>
    </w:p>
    <w:p>
      <w:r>
        <w:rPr>
          <w:b/>
        </w:rPr>
        <w:t>E. 1.4</w:t>
      </w:r>
    </w:p>
    <w:p>
      <w:r>
        <w:t>Nach lit . a Abs. 1 der am 1. Januar 2012 in Kraft getretenen Schlussbestimmun gen der Änderung vom 18. März 2011 des IVG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EMRK-konform (BGE 139 V 547 E. 3).</w:t>
      </w:r>
    </w:p>
    <w:p>
      <w:r>
        <w:t>Die in lit . a Abs. 1 SchlB</w:t>
      </w:r>
    </w:p>
    <w:p>
      <w:r>
        <w:t>IVG</w:t>
      </w:r>
    </w:p>
    <w:p>
      <w:r>
        <w:rPr>
          <w:b/>
        </w:rPr>
        <w:t>E. 6</w:t>
      </w:r>
    </w:p>
    <w:p>
      <w:r>
        <w:t>.2</w:t>
      </w:r>
    </w:p>
    <w:p>
      <w:r>
        <w:t>Überdies hat die obsiegende Beschwerdeführerin Anspruch auf den Ersatz der Parteikosten (§ 34 Abs. 1 des Gesetzes über das Sozialversicherungsgericht;</w:t>
      </w:r>
    </w:p>
    <w:p>
      <w:r>
        <w:t>GSVGer ) . Die Höhe der gerichtlich festzusetzenden Ent schädigung wird ohne Rücksicht auf den Streitwert nach der Bedeutung der Streit sache, der Schwierigkeit des Prozesses und dem Mass des Obsiegens be messen ( § 34 Abs. 3 GSVGer ). Vor liegend erscheint eine Prozessentschädigung von Fr. 1‘ 3 00.-- (inklusive Barausla gen und Mehrwertsteuer) als angemes sen. Das Gericht erkennt: 1.</w:t>
      </w:r>
    </w:p>
    <w:p>
      <w:r>
        <w:t>In Gutheissung der Beschwerde wird die Verfügung der Sozialversicherungsanstalt des Kantons Zürich, IV-Stelle, vom 2. September 2014 aufgehoben und es wird festge stellt, dass die Beschwerdeführerin weiterhin Anspruch auf eine ganze Invalidenrente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 schä digung von Fr. 1‘300 .-- (inkl. Barauslagen und MWSt ) zu bezahlen. 4.</w:t>
      </w:r>
    </w:p>
    <w:p>
      <w:r>
        <w:t>Zustellung gegen Empfangsschein an: - Rechtsanwältin Dr. Cristina Schiavi , unter Beilage eines Doppels von Urk.</w:t>
      </w:r>
    </w:p>
    <w:p>
      <w:r>
        <w:rPr>
          <w:b/>
        </w:rPr>
        <w:t>E. 10</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