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IV.2014.01020 vom 9. Februar 2015</w:t>
      </w:r>
    </w:p>
    <w:p>
      <w:r>
        <w:t>ZH Sozialversicherungsgericht, 2015-02-09, DE</w:t>
      </w:r>
    </w:p>
    <w:p>
      <w:r>
        <w:rPr>
          <w:b/>
        </w:rPr>
        <w:t xml:space="preserve">Quelle: </w:t>
      </w:r>
      <w:r>
        <w:t>https://mcp.opencaselaw.ch/entscheid/zh_sozialversicherungsgericht_IV.2014.01020</w:t>
      </w:r>
    </w:p>
    <w:p>
      <w:r>
        <w:t>FR: ZH_SOZIALVERSICHERUNGSGERICHT IV.2014.01020 du 9 février 2015</w:t>
      </w:r>
    </w:p>
    <w:p>
      <w:r>
        <w:t>IT: ZH_SOZIALVERSICHERUNGSGERICHT IV.2014.01020 del 9 febbraio 2015</w:t>
      </w:r>
    </w:p>
    <w:p>
      <w:pPr>
        <w:pStyle w:val="Heading2"/>
      </w:pPr>
      <w:r>
        <w:t>Erwägungen</w:t>
      </w:r>
    </w:p>
    <w:p>
      <w:r>
        <w:rPr>
          <w:b/>
        </w:rPr>
        <w:t>E. 1</w:t>
      </w:r>
    </w:p>
    <w:p>
      <w:r>
        <w:t>X.___ , geboren 1975 und Mutter zweier Kinder (Jahrgänge 2000 und 2004), meldete sich am 25. März 2011 bei der Eidgenössischen Invalidenversi cherung zum Leistungsbezug an (Urk. 5/4). Aufgrund ihrer Abklärungen medi zinischer und erwerblicher Art verneinte die Sozialversicherungsanstalt des Kantons Zürich, IV-Stelle, nach durchgeführtem Vorbescheidverfahren</w:t>
      </w:r>
    </w:p>
    <w:p>
      <w:r>
        <w:t>(vgl. Urk. 5/50-51, Urk. 5/57, Urk.</w:t>
      </w:r>
    </w:p>
    <w:p>
      <w:r>
        <w:rPr>
          <w:b/>
        </w:rPr>
        <w:t>E. 1.1</w:t>
      </w:r>
    </w:p>
    <w:p>
      <w:r>
        <w:t>Nach Art. 1 Abs. 1 des Bundesgesetzes über die Invalidenversicherung (IVG) in Verbindung mit Art. 43 Abs. 1 des Bundesgesetzes über den Allgemeinen Teil des Sozialversicherungsrechts (ATSG) prüft der Versicherungsträger die Begeh ren der versicherten Person, nimmt die notwendigen Abklärungen von Amtes wegen vor und holt die erforderlichen Auskünfte ein.</w:t>
      </w:r>
    </w:p>
    <w:p>
      <w:r>
        <w:rPr>
          <w:b/>
        </w:rPr>
        <w:t>E. 1.2</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entscheidrelevante Sachverhalt ungenügend abgeklärt ist (vgl. SVR 1995 ALV Nr. 27 S. 69). 2. 2.1</w:t>
      </w:r>
    </w:p>
    <w:p>
      <w:r>
        <w:t>Die Beschwerdeführerin machte geltend (Urk. 1) , laut rheumatologischem Gutach ten mit Evaluation der arbeitsbezogenen funktionellen Leistungsfähigkeit (EFL) der Rheumaklinik des Spital Y.___ vom 15. August 2012 bestehe eine Arbeitsunfähigkeit im Haushalt von 40 %, eine solche von 45 % in angepasster Tätigkeit sowie eine solche von 50 bis 55 % in der ange stammten Tätigkeit ( Ziff.</w:t>
      </w:r>
    </w:p>
    <w:p>
      <w:r>
        <w:t>3 S . 4). Im Haushaltabklärungsbericht der Beschwer degegnerin vom 14. August 2013 s ei sie als zu 100 % im Haushalt tätig qualifi ziert worden und es sei leidglich von einem Invaliditätsgrad von 31 % ausge gangen worden , ohne dass eine Auseinandersetzung mit der vom Spital Y.___ attes tierten Einschränkung im Haushalt stattgefunden habe ( Ziff. 4 S. 5) . Sie sei aber ohnehin nicht als zu 100 % im Haushalt tätig zu qualifizieren, sondern sie wäre – aus näher dargelegten Gründen – ohne Gesundheitsschaden zu 100 % er werbstätig (Ziff. 5 S. 5 f . ) , weshalb sie , selbst wenn auf die Zumutbarkeitsbeur teilung im Y.___ -Gutachten abgestellt würde , bei einem Invaliditätsgrad von 59 % Anspruch auf eine Dreiviertelsrente hätte ( Ziff.</w:t>
      </w:r>
    </w:p>
    <w:p>
      <w:r>
        <w:rPr>
          <w:b/>
        </w:rPr>
        <w:t>E. 5</w:t>
      </w:r>
    </w:p>
    <w:p>
      <w:r>
        <w:t>S. 6 f.). Sie habe aber Anspruch auf eine ganze Rente, denn die Y.___ -Gutachter hätten bei der Zumut barkeitsbeurteilung led i glich die physisch bedingten Einschränkungen berück sichtigt, obwohl auch psychiatrische Diagnosen mit Auswirkungen auf die Ar beitsfähigkeit gestellt worden seien. Überdies hätten die Gutachter darauf hin gewiesen, dass migräneartige Kopfschmerzen die Leistungsfähigkeit erheblich beeinträchtigten, hierzu aber noch aus neurologischer Sicht Stellung genommen werden müsste. Da die psychisch und n eurologisch bedingte n Einschränkung en bei der Arbeitsfähigkeit nicht berücksichtigt worden seien, habe sie entweder Anspruch auf eine ganze Rente oder aber es seien diesbezüglich noch weitere Abklärungen zu tätigen ( Ziff.</w:t>
      </w:r>
    </w:p>
    <w:p>
      <w:r>
        <w:rPr>
          <w:b/>
        </w:rPr>
        <w:t>E. 6</w:t>
      </w:r>
    </w:p>
    <w:p>
      <w:r>
        <w:t>S. 7). Eine zusätzliche Erhöhung des Invalidi tätsgrades ergebe sich auch angesichts der Verschlechterung des Gesundheits zustandes seit der Begutachtung im Y.___ ( Ziff.</w:t>
      </w:r>
    </w:p>
    <w:p>
      <w:r>
        <w:rPr>
          <w:b/>
        </w:rPr>
        <w:t>E. 7</w:t>
      </w:r>
    </w:p>
    <w:p>
      <w:r>
        <w:t>S. 7). 2.2</w:t>
      </w:r>
    </w:p>
    <w:p>
      <w:r>
        <w:t>Die Beschwerdegegnerin führte in der Beschwerdeantwort aus (Urk. 4), die im Gutachten des Spitals Y.___ empfohlene vertiefte psychiatrische Evaluation sei bis anhin nicht durchgeführt worden. Überdies sei das Gutachten bereits über zwei Jahre alt. Auch ersch eine zur Abgrenzung organisch objektivierbare r von organisch nicht erklärbaren Beschwerden eine aktuelle bi- oder polydisziplinäre Begut achtung angezeigt. Im Rahmen dieser medizinischen Abklärungen sei</w:t>
      </w:r>
    </w:p>
    <w:p>
      <w:r>
        <w:t>sodann auch die Diskrepanz zwischen der Einschränkung im Haushalt aus medizini scher Sicht und derjenigen gemäss Abklärung im Haushalt zu klären. 2.3</w:t>
      </w:r>
    </w:p>
    <w:p>
      <w:r>
        <w:t>Nachdem in Bezug auf die Rückweisung zu weiteren Abklärungen übereinstim mende Anträge vorliegen und diese mit der Akten- und Rechtslage im Einklang stehen, ist die Beschwerde in dem Sinne gutzuheissen, dass die angefochtene Verfügung vom 5. September 2014 aufzuheben und die Sache an die Beschwer degegnerin zur Vornahme der notwendigen Abklärungen und zum neuen Ent scheid zurückzuweisen ist. Da im Gutachten des Spitals Y.___</w:t>
      </w:r>
    </w:p>
    <w:p>
      <w:r>
        <w:t>darauf hingewiesen wurde, dass eine genaue Quantifizierung der Arbeitsfähigkeit aus neurologischer Sicht (tonische Anfälle, migräneartige Kopfschmerzen) nicht vorgenommen worden sei ( Urk. 5/30 S. 1</w:t>
      </w:r>
    </w:p>
    <w:p>
      <w:r>
        <w:rPr>
          <w:b/>
        </w:rPr>
        <w:t>E. 9</w:t>
      </w:r>
    </w:p>
    <w:p>
      <w:r>
        <w:t>f.), erscheint es sinnvoll, die Beschwerdeführerin nicht nur bidisziplinär (rheumatologisch/psychiatrisch), sondern polydisziplinär (rheuma tologisch/psychiatrisch/neurologisch) zu begutachten. 3. 3.1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300.-- anzusetz en. Entsprechend dem Ausgang des Verfahrens sind sie der Beschwerdegegnerin aufzuerlegen. 3.2</w:t>
      </w:r>
    </w:p>
    <w:p>
      <w:r>
        <w:t>Nach ständiger Rechtsprechung gilt die Rückweisung der Sache an die Verwal tung zur weiteren Abklärung und neuen Verfügung als vollständiges Obsiegen (BGE 137 V 57 E. 2.2), weshalb die vertretene Beschwerdeführer in Anspruch auf eine Prozessentschädigung hat. Diese ist ohne Rücksicht auf den Streitwert, nach dem Mass des Obsiegens (§ 34 Abs. 3 GSVGer ) zu bemessen und beim praxisgemässen Stundenansatz von Fr. 200.-- für Aufwände bis zum 31. De - zember 2014 (zuzüglich Mehrwertsteuer) auf Fr. 1‘600.-- (inklusive Bar auslagen und MWSt ) festzusetzen. Das Gericht erkennt: 1.</w:t>
      </w:r>
    </w:p>
    <w:p>
      <w:r>
        <w:t>Die Beschwerde wird in dem Sinne gutgeheissen, dass die angefochtene Verfügung vom 5. September 2014 aufgehoben und die Sache an die Beschwerdegegnerin zu rückgewiesen wird, damit diese nach erfolgter Abklärung im Sinne der Erwägungen neu verfüge. 2.</w:t>
      </w:r>
    </w:p>
    <w:p>
      <w:r>
        <w:t>Die Gerichtskosten von Fr. 300 .-- werden der Beschwerdegegnerin auferlegt. Rech nung und Einzahlungsschein werden der Kostenpflichtigen nach Eintritt der Rechts kraft zugestellt. 3.</w:t>
      </w:r>
    </w:p>
    <w:p>
      <w:r>
        <w:t>Die Beschwerdegegnerin wird verpflichtet, der Beschwerdeführerin eine Prozessent - schä digung von Fr. 1‘600 .-- (inkl. Barauslagen und MWSt ) zu bezahlen. 4.</w:t>
      </w:r>
    </w:p>
    <w:p>
      <w:r>
        <w:t>Zustellung gegen Empfangsschein an: - Rechtsanwalt Tomas Kempf unter Beilage einer Kopie von Urk. 9 -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