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IV.2014.01013 vom 24. Dezember 2014</w:t>
      </w:r>
    </w:p>
    <w:p>
      <w:r>
        <w:t>ZH Sozialversicherungsgericht, 2014-12-24, DE</w:t>
      </w:r>
    </w:p>
    <w:p>
      <w:r>
        <w:rPr>
          <w:b/>
        </w:rPr>
        <w:t xml:space="preserve">Quelle: </w:t>
      </w:r>
      <w:r>
        <w:t>https://mcp.opencaselaw.ch/entscheid/zh_sozialversicherungsgericht_IV.2014.01013</w:t>
      </w:r>
    </w:p>
    <w:p>
      <w:r>
        <w:t>FR: ZH_SOZIALVERSICHERUNGSGERICHT IV.2014.01013 du 24 décembre 2014</w:t>
      </w:r>
    </w:p>
    <w:p>
      <w:r>
        <w:t>IT: ZH_SOZIALVERSICHERUNGSGERICHT IV.2014.01013 del 24 dicembre 2014</w:t>
      </w:r>
    </w:p>
    <w:p>
      <w:pPr>
        <w:pStyle w:val="Heading2"/>
      </w:pPr>
      <w:r>
        <w:t>Erwägungen</w:t>
      </w:r>
    </w:p>
    <w:p>
      <w:r>
        <w:rPr>
          <w:b/>
        </w:rPr>
        <w:t>E. 2</w:t>
      </w:r>
    </w:p>
    <w:p>
      <w:r>
        <w:t>Gegen die Zwischenverfügung der IV-Stelle vom 1. September 2014</w:t>
      </w:r>
    </w:p>
    <w:p>
      <w:r>
        <w:t>betreffend Begutachtung (Urk. 2) liess X.___ am 30. September 2014 mit nachstehenden Anträgen Beschwerde erheben (Urk. 1 S. 2): „1. Es sei festzustellen, dass eine weitere interdisziplinäre Begutachtung nicht nötig ist und der Versicherte weiterhin Anrecht auf eine ganze IV-Rente hat . 2. Eventualiter sei die IV anzuweisen, mit dem Versicherten und dessen Rechtsvertreterin die Möglichkeiten einer Ausdehnung der Erwerbs tätigkeit aus der noch vorhandenen Restarbeitsfähigkeit zu besprechen. 3. Subeventualiter sei mit der polydisziplinären Begutachtung eine ausserhalb von I.___ domizilierte MEDAS zu beauftragen und dieser im Auftrag darzulegen, welche Beschwerdebilder/Arbeitsunfähigkeit zu welchem Zeitpunkt miteinander zu vergleichen sind. Alles unter Kosten- und Entschädigungsfolgen zu Lasten der Beschwerde gegnerin .“</w:t>
      </w:r>
    </w:p>
    <w:p>
      <w:r>
        <w:t>Die IV-Stelle schloss am 3. November 2014 auf Abweisung der Beschwerde (vgl. Beschwerdeantwort, Urk. 6), was dem Beschwerdeführer am 5. November 2014 zur Kenntnis gebracht wurde (Urk. 8).</w:t>
      </w:r>
    </w:p>
    <w:p>
      <w:r>
        <w:t>Auf die Ausführungen der Parteien und die eingereichten Unterlagen ist, soweit für die Entscheidfindung erforderlich, in de n nachstehenden Erwägungen einzugehen. Das Gericht</w:t>
      </w:r>
    </w:p>
    <w:p>
      <w:r>
        <w:t>zieht in Erwägung: 1. 1.1 1.1.1</w:t>
      </w:r>
    </w:p>
    <w:p>
      <w:r>
        <w:t>Bei der angefochtenen Verfügung (Urk. 2; Entscheid über die Notwendigkeit einer polydisziplinären Expertise und gleichzeitige Benennung der Gutachter stelle [ D.___ ]) handelt es sich um eine Zwischenverfügung im Sinne von Art. 55 Abs. 1 des Bundesgesetzes über den Allgemeinen Teil des Sozialversi che rungsrechts (ATSG) in Verbindung mit Art. 5 Abs. 2 und Art. 46 des Bundes gesetzes über das Verwaltungsverfahren ( VwVG ), welche zufolge Bejahung des nicht wieder gutzumachenden Nachteils (Art. 46 Abs. 1 lit . a VwVG ; BGE 132 V 93 E. 6.1) selbständig mit Beschwerde ange fochten werden kann. 1.1.2</w:t>
      </w:r>
    </w:p>
    <w:p>
      <w:r>
        <w:t>Für di e Bejahung des nicht wieder gutzumachenden Nachteils im Kontext des invalidenversicherungsrechtlichen Abklärungsverfahrens mit seinen spezifi schen Gegebenheiten (dazu eingehend BGE 137 V 210) muss berücksichtigt werden, dass das Sachverständigengutachten im Rechtsmittelverfahren mit Blick auf die fachfremde Materie faktisch nur beschränkt überprüfbar ist: Der Rechts anwen der</w:t>
      </w:r>
    </w:p>
    <w:p>
      <w:r>
        <w:t>sieht sich mangels ausreichender Fachkenntnisse kaum in der Lage, in formal korrek t abgefassten Gutachten objektivfachlich e Mängel zu er kennen. Zugleich steht die faktisch vorentscheidende Bedeutung der medizi ni schen Gutachten für den Leistungsentscheid in einem Spannungsverhältnis zur grossen Streubreite der Möglichkeiten, einen Fall medizinisch zu beurteilen, und zur entsprechend ge ring en Vorbestimmtheit der Ergebnisse (BGE 137 V 210 E. 2.5 mit Hinweisen). Diesen Umständen ist mit verfahrensrechtlichen Garantien zu begegnen (BGE 137 V 210 E. 2.5 und E. 3.4.2.3). Die Mitwirkungsrechte müssen im Beschwerde 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(vgl. BGE 136 V 376), ist das Administrativgutachten häufig zugleich die wich tigste medizinische Ent s cheidungsgrundlage im Beschwerdeverfahren. In sol chen Fällen kommen die bei der Beweiseinholung durch ein Gericht vorgesehe nen Garantien zugunsten der privaten Partei im gesamten Verfahren nicht zum Tragen. Um dieses Manko wirksam auszugleichen, müssen die gewährleisteten Mitwir kungsrechte durch setz bar sein, bevor präjudizierende Effekte eintreten (BGE 137 V 210 E. 3.4.2.4). Mit Blick auf das naturgemäss begrenzte Überprüfungsvermögen der rechtsanwendenden Behörden genügt es daher nicht, die Mitwirkungsrechte erst nachträglich, bei der Beweiswürdigung im Verwaltungs- und Beschwerde verfahren , einzuräumen. Für die Annahme eines drohenden unumkehrbaren Nach teils spricht schliesslich auch, dass die mit medizinischen Untersuchungen einhergehenden Belastungen zuweilen einen er heblichen Ein griff in die physische oder psychische Integrität bedeuten (BGE 137 V 210 E. 3.4.2.7; BGE 139 V 339 E. 4.3). Aus diesen Gründen hat das Bundesgericht die Anfecht barkeitsvoraussetzung des nicht wieder gutzumachenden Nachteils für das erstinstanzliche Beschwerdeverfahren in IV Angelegenheiten bejaht, zumal die nicht sachgerechte Begutachtung in der Regel einen rechtlichen und nicht nur tatsächlichen Nach teil bewirkt (BGE 139 V 339 E. 4.4 mit Hinweis auf BGE 137 V 210 E. 3.4.2.7).</w:t>
      </w:r>
    </w:p>
    <w:p>
      <w:r>
        <w:t>Auf die Beschwerde gegen die Zwischenverfügung vom 1. September 2014 (Urk. 2) ist demnach einzutreten. 1.2</w:t>
      </w:r>
    </w:p>
    <w:p>
      <w:r>
        <w:t>Muss der Versicherungsträger zur Abklärung des Sachverhaltes ein Gutachten einer oder eines unabhängigen Sachverständigen einholen, so gibt er der Partei deren oder dessen Namen bekannt. Diese kann den Gutachter aus triftigen Grün den ablehnen und kann Gegenvorschläge machen (Art. 44 ATSG). Zum einen werden von den triftigen Gründen die eigentlichen gesetzlichen Ausstandsgründe (vgl. Art. 10 VwVG und Art. 36 Abs. 1 ATSG) erfasst; zum andern zählen auch weitere As pekte - etwa die fehlende Sachkenntnis - zu den triftigen Gründen ( Kieser , ATSG- Kommentar, 2. Auflage, Zürich 2009, Rz 17 zu Art. 44; vgl. auch BGE 132 V 93 E. 6.4-5).</w:t>
      </w:r>
    </w:p>
    <w:p>
      <w:r>
        <w:t>Die Anforderungen an die Unbefangenheit eines medizinischen Sachverständigen ergeben sich aus dem Anspruch auf ein faires Verfahren gemäss Art. 29 Abs. 1 der Bundesverfassung und Art. 6 Ziff. 1 der Europäischen Menschenrechts kon vention (Urteil des Bundesgerichts 6B_299/2007 vom 11. Oktober 2007 E.</w:t>
      </w:r>
    </w:p>
    <w:p>
      <w:r>
        <w:t>5.1.1). Nach der Rechtsprechung ist Befangenheit anzunehmen, wenn Umstände vor liegen, die geeignet sind, Misstrauen in die Unparteilichkeit zu erwecken. Bei der</w:t>
      </w:r>
    </w:p>
    <w:p>
      <w:r>
        <w:t>Befangenheit handelt es sich allerdings um einen inneren Zustand, der nur schwer bewiesen werden kann. Es braucht daher für die Ab lehnung nicht nach gewiesen zu werden, dass die sachverständige Person tat sächlich befangen ist. Es genügt vielmehr, wenn Umstände vorliegen, die den Anschein der Befangenhei t und die Gefahr der Voreingenommenheit zu be 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mit Hinweis).</w:t>
      </w:r>
    </w:p>
    <w:p>
      <w:r>
        <w:t>Deshalb ist ein triftiger Grund auch etwa gegeben, wenn es dem Gutachter an der</w:t>
      </w:r>
    </w:p>
    <w:p>
      <w:r>
        <w:t>im konkreten Fall erforderlichen Kompetenz fehlt oder er aus persönlichen Gründen nicht als geeignet erscheint ( Kieser , a.a.O., Rz 18 zu Art. 44 mit Verweis auf Maeschi , Kommentar zum Bundesgesetz über die Militärver sicherung, Bern 2000,</w:t>
      </w:r>
    </w:p>
    <w:p>
      <w:r>
        <w:t>Rz 12 zu Art. 93).</w:t>
      </w:r>
    </w:p>
    <w:p>
      <w:r>
        <w:rPr>
          <w:b/>
        </w:rPr>
        <w:t>E. 2.1</w:t>
      </w:r>
    </w:p>
    <w:p>
      <w:r>
        <w:t>Die IV-Stelle begründete das Festhalten an der Begutachtung durch das D.___ damit, dass die vorgesehene medizinische Abklärung zur Beurteilung des Leistungsanspruchs notwendig sei . Gegen die begutachtenden Personen liege kein schützenswerter Ausstands- oder Ablehnungsgrund vor , und die Gut achter stelle als solche könne gar nicht befangen sein (Urk. 2 S. 2).</w:t>
      </w:r>
    </w:p>
    <w:p>
      <w:r>
        <w:rPr>
          <w:b/>
        </w:rPr>
        <w:t>E. 2.2</w:t>
      </w:r>
    </w:p>
    <w:p>
      <w:r>
        <w:t>Der Beschwerdeführer stellte sich demgegenübe r auf den Standpunkt, eine (weitere) Begutachtung sei insofern nicht erforderlich, als aus den aktuellen Berichten der behandelnden Ärzte hervorgehe, dass die physischen und psychischen Beschwerden unverändert persistierten (Urk. 1 S. 7). Zudem seien das D.___ beziehungsweise die für die Begutachtung vorgesehenen Ärzte voreingenommen und befangen. Beim D.___ handle es sich nämlich – wie auch beim</w:t>
      </w:r>
    </w:p>
    <w:p>
      <w:r>
        <w:t>Y.___ und bei der A.___ , wo er sich bereits einmal einer Begutachtung unterzogen habe - um eine in I.___ domizilierte Medizinische Abklärungsstelle . Einzelne Gutachter seien dabei gleichzeitig für zwei der drei genannten Begutachtungsinstitute tätig. Aufgrund d i e se r personellen Ver flechtungen zwischen den Gutachterstäben der drei MEDAS sei eine</w:t>
      </w:r>
    </w:p>
    <w:p>
      <w:r>
        <w:t>recht sprechungsgemäss zwingend erforderliche absolute Unabhängigkeit der Gutachter nicht gewährleistet (Urk. 1 S. 8). Zudem fehlten den Experten des D.___ die fachlichen Fähigkeiten für die Begutachtung, sei doch sowohl in dem Urteil des Bundesgerichts C-3255/2007 vom 15. Dezember 2009 als auch in einem kürzlich in den Printmedien publizierten Fall die Qualität von D.___ Gutachten beanstandet worden. Sofern das Gericht eine Begutachtung überhaupt für erforderlich befinde, sei mit dieser Aufgabe daher eine MEDAS ausserhalb von I.___ zu betrauen (Urk. 1 S. 8 f.) . Zu beanstanden sei schliesslich auch die Formulierung der ergänzenden Fragen der Beschwerdegegnerin an die Gut achter (Urk. 1 S. 9).</w:t>
      </w:r>
    </w:p>
    <w:p>
      <w:r>
        <w:rPr>
          <w:b/>
        </w:rPr>
        <w:t>E. 3.1</w:t>
      </w:r>
    </w:p>
    <w:p>
      <w:r>
        <w:t>Im verwaltungsgerichtlichen Beschwerdeverfahren sind grund sätzlich nur Rechts verhältnisse zu überprüfen beziehungsweise zu beur teilen, zu denen die zuständige Verwaltungs behörde vorgän gig verbindlich - in Form einer Ver fügung beziehungsweise eines Einspracheentscheids - Stellung genom men hat. Insoweit bestimmt die Verfügung beziehungsweise der Einspracheentscheid den beschwerdewei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rPr>
          <w:b/>
        </w:rPr>
        <w:t>E. 3.2</w:t>
      </w:r>
    </w:p>
    <w:p>
      <w:r>
        <w:t>Die IV-Stelle hat in der angefochtenen Zwischenverfügung (Urk. 2) einzig über das Festhalten an der Begutachtung durch das D.___ befunden. Hinsichtlich der beantragten Feststellung des Fortbestehens des Anspruchs auf eine ganze Rente sowie der Anweisung der IV-Stelle zur Durchführung einer Besprechung betreffend Aus dehnung der Erwerbstätigkeit (Urk. 1 S. 2) ist daher mangels Anfechtungsobjekt s nicht auf die Beschwerde einzutreten.</w:t>
      </w:r>
    </w:p>
    <w:p>
      <w:r>
        <w:t>I n Bezug auf die – zumindest implizit – beantragte Änderung des den Gut achtern zugestel lten Fragebogens (Urk. 1 S. 9) ist einerseits anzumerken , dass unpräzise Fragen an die Experten keinen nicht wieder gut zu machenden Nachteil bewirken, da allfällige darauf zurückzuführende materielle Mängel des Gutachtens mit dem Endentscheid angefochten werden können. Andererseits ist festzuhalten, dass der Beschwerdeführer Gelegenheit hatte, selbst Fragen zu stellen (Urk. 7/181), er die angesetzte Frist jedoch unbenutzt verstreichen liess . Die später erhobenen Einwendungen ( Urk. 7/197, Urk. 7/201) haben daher unberücksichtigt zu bleiben. Darüber hinaus scheint der Beschwerdeführer zu verkennen, dass die Gutachter sich nicht zu gesundheitlichen Veränderungen zu äussern haben.</w:t>
      </w:r>
    </w:p>
    <w:p>
      <w:r>
        <w:rPr>
          <w:b/>
        </w:rPr>
        <w:t>E. 4.1</w:t>
      </w:r>
    </w:p>
    <w:p>
      <w:r>
        <w:t>Hinsichtlich der (zu hörenden [vgl. BGE 137 V 210 E. 3.4.2.7]) Rüge, die Begut achtung durch das D.___ sei nicht notwendig, weil sich der weitere Leistungs anspruch schon gestützt auf die Beurteilungen der behandelnden Ärzte zuverlässig beurteilen lasse (Urk. 1 S.</w:t>
      </w:r>
    </w:p>
    <w:p>
      <w:r>
        <w:rPr>
          <w:b/>
        </w:rPr>
        <w:t>E. 4.2</w:t>
      </w:r>
    </w:p>
    <w:p>
      <w:r>
        <w:t>Ausstandsgründe im Sinne von Art. 36 ATSG können ausschliesslich gegen natürliche Personen vorliegen; ein Ausstandsgesuch gegen das D.___ als solches ist demnach von vornherein ausgeschlossen (vgl. BGE 137 V 210 E. 1.3.3 mit Hinweisen ). Von den</w:t>
      </w:r>
    </w:p>
    <w:p>
      <w:r>
        <w:t>drei für die Begutachtung des Beschwerdeführers konkret vorgesehenen Sachverständigen des D.___</w:t>
      </w:r>
    </w:p>
    <w:p>
      <w:r>
        <w:t>(Urk. 7/190 S. 2)</w:t>
      </w:r>
    </w:p>
    <w:p>
      <w:r>
        <w:t>ist keiner gleichzeitig für die A.___ und/oder das Y.___ tätig (vgl. Gutachterverzeichnisse</w:t>
      </w:r>
    </w:p>
    <w:p>
      <w:r>
        <w:t>d i e se r drei Institute, Urk. 3/7-9). Insofern fallen die vom Beschwerdeführer geltend gemachten personellen Verflechtungen als Befangenheitsgrund jedenfalls ausser Betracht. Anzumerken ist in diesem Zusammenhang, dass selbst ein</w:t>
      </w:r>
    </w:p>
    <w:p>
      <w:r>
        <w:t>Gutachter , der eine versicherte Person schon früher einmal untersucht hat , aufgrund dieses Umstands hinsichtlich der Beurteilung des aktuellen Gesundheitszustandes im Rahmen der Überprüfung des weiteren Leistungsanspruchs an sich noch nicht befangen ist. Grundsätzlich sind bereits früher involvierte Gutachter gar besser in der Lage als erstmals beauftragte Experten, den Verlauf zu beurteilen beziehungswese allfällige seit der Voruntersuchung eingetretene gesundheitli che Veränderungen festzustellen (Urteil des Bundesgerichts 8C_35/2014 vom 16. Juni 2014 E. 2.3).</w:t>
      </w:r>
    </w:p>
    <w:p>
      <w:r>
        <w:t>Der Umstand schliesslich, dass D.___ -Gutachten verschiedentlich – aufgrund formeller und/oder materieller Mängel – die Beweistauglichkeit abgesprochen wurde (zum Beweiswert eines medizinischen Gutachtens vgl. BGE 125 V 351 E. 3a, 122 V 157 E. 1c) , lässt per se noch nicht auf das Fehlen der für eine medizinische Begutachtung erforderlichen fachlichen Qualifikationen der für das D.___ tätigen Ärzte schliessen (Urk. 1 S. 8 f.) . Dass die für die polydisziplinäre Untersuchung des Beschwerdeführers konkret vorgesehenen Gutachter zur Erfüllung der ihnen übertragenen Aufgabe nicht fachkompetent seien, machte der Beschwerdeführer – nach Lage der Akten zu Recht – nicht geltend.</w:t>
      </w:r>
    </w:p>
    <w:p>
      <w:r>
        <w:rPr>
          <w:b/>
        </w:rPr>
        <w:t>E. 4.3</w:t>
      </w:r>
    </w:p>
    <w:p>
      <w:r>
        <w:t>Nach dem Gesagten gibt es keinen triftigen Grund, der gegen die Begutachtung durch das D.___ und die für die Aufgabe konkret vorgesehenen Ärzte als Exper ten spricht. Die Beschwerde ist demnach abzuweisen, soweit darauf einzutreten ist. 5 .</w:t>
      </w:r>
    </w:p>
    <w:p>
      <w:r>
        <w:t>Da es vorliegend nicht um die Bewilligung oder die Verweigerung von IV-Leis tungen geht, ist das Beschwerdeverfahren - in Abweichung von Art. 69 Abs. 1 bis des Bundesgesetzes über die Invalidenversicherung (IVG) - gemäss Art. 61 lit . a ATSG kostenlos. Das Gericht erkennt: 1.</w:t>
      </w:r>
    </w:p>
    <w:p>
      <w:r>
        <w:t>Die Beschwerde</w:t>
      </w:r>
    </w:p>
    <w:p>
      <w:r>
        <w:t>wird abgewiesen , soweit darauf eingetreten wird . 2.</w:t>
      </w:r>
    </w:p>
    <w:p>
      <w:r>
        <w:t>Das Verfahren ist kostenlos. 3.</w:t>
      </w:r>
    </w:p>
    <w:p>
      <w:r>
        <w:t>Zustellung gegen Empfangsschein an: - Rechtsanwältin Andrea Müller- Ranacher - Sozialversicherungsanstalt des Kantons Zürich, IV-Stelle - Bundesamt für Sozialversicherungen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GräubFischer</w:t>
      </w:r>
    </w:p>
    <w:p>
      <w:r>
        <w:rPr>
          <w:b/>
        </w:rPr>
        <w:t>E. 7</w:t>
      </w:r>
    </w:p>
    <w:p>
      <w:r>
        <w:t>), ist festzuhalten, dass der Beschwerde führer aktenkundig ein komplexes Beschwerdebild aufweist, dessen Beurteilung in verschiedene medizinische Fachgebiete fällt. Angesichts dieses Umstands und der Tatsache, dass die letzte Begutachtung rund vier Jahre zurückliegt (vgl. Expertise der A.___ vom 20. Oktober 2010, Urk. 7/131), ist eine erneute umfassende interdisziplinäre Untersuchung zur Überprüfung des weiteren Leistungs anspruchs durchaus angezeigt , auch wenn im Urteil des hiesigen Gerichts vom 1 7. November 2014 schon verschiedene Feststellungen getroffen wurden, welche allein unfallkausale Belange beschlagen . Daran ändern d ie</w:t>
      </w:r>
    </w:p>
    <w:p>
      <w:r>
        <w:t>bereits bei den Akten liegenden beziehungsweise noch einzuholenden - Berichte der behandelnden Psychiater und des Neurologen nichts. Einerseits vermögen diese einzelnen fachspezifischen Einschätzungen - gerade in Anbe tracht der vielschichtigen Symptomatik - eine polydisziplinäre Gesamtbeur teilung nicht zu ersetzen, und andererseits entspricht es einer Erfahrungs tatsache, dass behandelnde Arztpersonen beziehungsweise Therapiekräfte mit unter im Hinblick auf ihre auftragsrechtliche Vertrauensstellung in Zweifels fällen eher zu Gunsten ihrer Patientinnen und Patienten aussagen (BGE 135 V 465 E. 4.5, 125 V 351 E. 3b/cc).</w:t>
      </w:r>
    </w:p>
    <w:p>
      <w:r>
        <w:t>Insofern ist nicht zu beanstanden, dass die IV Stelle, die aufgrund des Untersuchungsrundsatzes verpflichtet ist, die notwen digen Abklärungen vorzunehmen, eine polydisziplinäre Begutachtung ange ordnet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