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IV.2014.00943 vom 6. Oktober 2015</w:t>
      </w:r>
    </w:p>
    <w:p>
      <w:r>
        <w:t>ZH Sozialversicherungsgericht, 2015-10-06, DE</w:t>
      </w:r>
    </w:p>
    <w:p>
      <w:r>
        <w:rPr>
          <w:b/>
        </w:rPr>
        <w:t xml:space="preserve">Quelle: </w:t>
      </w:r>
      <w:r>
        <w:t>https://mcp.opencaselaw.ch/entscheid/zh_sozialversicherungsgericht_IV.2014.00943</w:t>
      </w:r>
    </w:p>
    <w:p>
      <w:r>
        <w:t>FR: ZH_SOZIALVERSICHERUNGSGERICHT IV.2014.00943 du 6 octobre 2015</w:t>
      </w:r>
    </w:p>
    <w:p>
      <w:r>
        <w:t>IT: ZH_SOZIALVERSICHERUNGSGERICHT IV.2014.00943 del 6 ottobre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w:t>
      </w:r>
    </w:p>
    <w:p>
      <w:r>
        <w:rPr>
          <w:b/>
        </w:rPr>
        <w:t>E. 1.4</w:t>
      </w:r>
    </w:p>
    <w:p>
      <w:r>
        <w:t>Gemäss Art. 88a Abs. 1 IVV ist bei einer Verbesserung der Erwerbsfähigkeit die anspruchsbeeinflussende Änderung für die Herabsetzung oder Aufhebung der Leistung von dem Zeitpunkt an zu berücksichtigen, in dem angenommen wer den kann, dass sie voraussichtlich längere Zeit dauern wird. Sie ist in jedem Fall zu berücksichtigen, nachdem sie ohne wesentliche Unterbrechung drei Monate angedauert hat und voraussichtlich weiterhin andauern wird. Die hierzu not wendige Prognose unterliegt dabei dem im Sozialversicherungsrecht üblichen Beweisgrad der überwiegenden Wahrscheinlichkeit (BGE 119 V 7 E.</w:t>
      </w:r>
    </w:p>
    <w:p>
      <w:r>
        <w:t>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einleuchtet und ob die Schlussfolgerungen in der Expertise begründet sind (BGE 125 V 351 E. 3a, 122 V 157 E. 1c). 2.</w:t>
      </w:r>
    </w:p>
    <w:p>
      <w:r>
        <w:rPr>
          <w:b/>
        </w:rPr>
        <w:t>E. 2</w:t>
      </w:r>
    </w:p>
    <w:p>
      <w:r>
        <w:t>des Bundesgesetzes über die Invalidenversicherung, IVG). 1.</w:t>
      </w:r>
    </w:p>
    <w:p>
      <w:r>
        <w:rPr>
          <w:b/>
        </w:rPr>
        <w:t>E. 2.1</w:t>
      </w:r>
    </w:p>
    <w:p>
      <w:r>
        <w:t>Die Beschwerdegegnerin ging in der angefochtenen Verfügung ( Urk. 2) gestützt auf die medizinischen Abklärungen davon aus, dass sich der Gesundheitszu stand des Beschwerdeführers verbessert habe. Die angestammte Tätigkeit als Carrosseriespengler sei dem Beschwerdeführer ab Januar 2013 in einem Pensum von 50 % zumutbar. Der bisher bei der Bestimmung des Valideneinkommens berücksichtigte behinderungsbedingte Personalaufwand müsse entsprechend reduziert werden, da ein solcher maximal im Rahmen der Arbeitsunfähigkeit angerechnet werden dürfe. Somit ergebe sich ein nicht mehr rentenbegründen der In validitätsgrad von 38 % (S. 2).</w:t>
      </w:r>
    </w:p>
    <w:p>
      <w:r>
        <w:rPr>
          <w:b/>
        </w:rPr>
        <w:t>E. 2.2</w:t>
      </w:r>
    </w:p>
    <w:p>
      <w:r>
        <w:t>Demgegenüber vertrat der Beschwerdeführer den Standpunkt ( Urk. 1), die Beschwerdegegnerin habe - aus näher genannten Gründen - den Unter suchungs grundsatz und das rechtliche Gehör (Recht auf Beweisabnahme) verletzt (S. 3 f.) . Weiter hätten die Gutachter lediglich ausgeführt, es sei eine deut liche Verbesserung auf orthopädischem Fachgebiet eingetreten. Die ursprüngli che Rente sei hingegen zu 20 % wegen der psychischen Problematik zugespro chen w orden. Im Gutachten sei nicht aus geführt worden, dass betreffend die psychischen Beschwerden eine Verbesserung eingetreten s e i , so dass nur eine andere Einschätzung vorliege. Schliesslich sei das Validenein kommen ungenü gend bestimmt worden. Die Buchhaltung könne für die Invali ditätsbemessung kaum beigezogen werden, so dass ein Prozentvergleich oder ein Betäti gungs vergleich vorzunehmen wäre (S. 5). Die von der Beschwerdegegnerin angeführte Statistik könne zur Bestimmung des Validen ein kommens nicht herangezogen werden (S. 6 f.). Er habe der Beschwerde gegnerin Unterlagen eingereicht, welche allerdings unkommentiert geblieben seien. Ausweislich dieser Unterlagen könne er nur noch zu zirka 15 %</w:t>
      </w:r>
    </w:p>
    <w:p>
      <w:r>
        <w:t>Spengler arbeiten ausführen (S. 7). Es sei mit über wiegender Wahrscheinlichkeit davon aus zugehen, dass der Reingewinn und somit das Valideneinkommen heute mindestens Fr. 170‘000.-- betragen würde, was einen Invaliditätsgrad von 61.18 % ergebe. Wenn man stattdessen den Invaliditätsgrad mit dem Cash Flow bestimmen würde, ergebe sich ein solcher von 64.1 % (S. 8 f.).</w:t>
      </w:r>
    </w:p>
    <w:p>
      <w:r>
        <w:rPr>
          <w:b/>
        </w:rPr>
        <w:t>E. 2.3</w:t>
      </w:r>
    </w:p>
    <w:p>
      <w:r>
        <w:t>Strittig und zu prüfen ist, ob sich der Gesundheitszustan d des Beschwerde führers seit den rentenzusprechenden Verfügung en vom 8. Februar 2002 ( Urk. 8/40-42) verändert hat, und gestützt darauf die Frage, ob die verfügte Aufhebung der Rente rechtens ist.</w:t>
      </w:r>
    </w:p>
    <w:p>
      <w:r>
        <w:t>Als Vergleichszeitpunkt nicht massgebend sind die mit Mitteilungen vom 3 0. März 2004 ( Urk. 8/54) und 2. Mai 2007 ( Urk. 8/62) abgeschlossenen Revisi ons verfahren , da in deren Rahmen keine materielle Prüfung des Rentenan spruchs mit rechtskonformer Sachverhaltsabklärung, Beweiswürdigung und Invali ditätsbemessung vorgenommen wurde (vorstehend E. 1.2). Die Tatsache, dass im Rahmen der ersten Rentenrevision im Jahr 2004 lediglich ein Bericht ( Urk. 8/52) eingeholt wurde, reicht für die Annahme einer materiellen Prüfung des Rentenanspruchs nicht (vgl. Urteil des Bundesgerichts 8C_433/2011 vom 7. Februar 2012 E. 4.5). Auch der im Rahmen der zweiten Rentenrevision</w:t>
      </w:r>
    </w:p>
    <w:p>
      <w:r>
        <w:t>im Jahr 2007 eingeholte Verlaufsbericht des behandelnden Arztes ( Urk. 8/55/3- 4) sowie das Privatgutachten von Dr. med. Z.___ , Facharzt für Chirurgie sowie für Orthopädische Chirurgie und Traumatologie des Bewe gungsapparates, aus dem Jahr 2004 ( Urk. 8/60) und somit 3 Jahre vor der</w:t>
      </w:r>
    </w:p>
    <w:p>
      <w:r>
        <w:t>besag ten Rentenprüfung, reichen für die Annahme einer materiellen Prüfung des Rentenanspruchs nicht .</w:t>
      </w:r>
    </w:p>
    <w:p>
      <w:r>
        <w:rPr>
          <w:b/>
        </w:rPr>
        <w:t>E. 3</w:t>
      </w:r>
    </w:p>
    <w:p>
      <w:r>
        <w:t>Satz 2 ATSG) – zu begründen, bezweckt insbesondere, die betroffene Person in die Lage zu ver setzen, eine Verfügung gegebenenfalls sachgerecht anfechten zu können (BGE 124 V 180 E. 1a, 134 I 83 E. 4.1).</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weshalb die Behörde ein Vorbringen einer Partei für unzutreffend beziehungsweise uner heblich hält. Es muss erkennbar sein, ob die Behörde es überhaupt in Betracht gezogen hat. Sie darf sich nicht auf den Hinweis beschränken, die Überlegungen der versicherten Person seien zur Kenntnis genommen und geprüft worden ( Kieser , ATSG-Kommentar, 2. Auflage, Zürich/Basel/Genf 2009, N 38 zu Art. 49 ATSG, mit Hinweis auf BGE 124 V 182). Die Begründung muss so abgefasst sein, dass eine Anfechtung des Entscheids möglich ist (ATSG Kommentar, a.a.O., N 126 zu Art. 61 ATSG).</w:t>
      </w:r>
    </w:p>
    <w:p>
      <w:r>
        <w:rPr>
          <w:b/>
        </w:rPr>
        <w:t>E. 3.1</w:t>
      </w:r>
    </w:p>
    <w:p>
      <w:r>
        <w:t>In formeller Hinsicht machte der Beschwerdeführer geltend, die Beschwerde gegnerin habe den Untersuchungsgrundsatz un d das rechtliche Gehör verletzt , indem die eingereichten Unterlagen über die auszuführenden Tätigkeiten eines Carrosseriespenglers im Feststellungsblatt zwar angeführt , aber nicht geprüft worden seien. Insbesondere sei auch weder eine neue Beurteilung vor Ort durch den Abklärungsdienst vorgenommen noch ein Gutachten betreffend die einzel nen Tätigkeiten eines Carrosseriespenglers in Auftrag gegeben worden . Ebenso sei keine Evaluation der arbeitsbezogenen funktionellen Leistungsfähigkeit (EFL) erfolgt , w ie dies im Jahr 2000 geschehen sei ( Urk. 1 S.</w:t>
      </w:r>
    </w:p>
    <w:p>
      <w:r>
        <w:rPr>
          <w:b/>
        </w:rPr>
        <w:t>E. 3.2</w:t>
      </w:r>
    </w:p>
    <w:p>
      <w:r>
        <w:t>Gemäss Art. 57a Abs. 1 IVG teilt die IV-Stelle der versicherten Person den vorge sehenen Endentscheid über ein Leistungsbegehren oder den Entzug oder die Herabsetzung einer bisher gewährten Leistung mittels Vorbescheid mit. Die versicherte Person hat Anspruch auf rechtliches Gehör im Sinne von Art. 42 ATSG. Die Parteien können innerhalb einer Frist von 30 Tagen bei der IV-Stelle mündlich oder schriftlich Einwände zum Vorbescheid vorbringen ( Art. 73 ter</w:t>
      </w:r>
    </w:p>
    <w:p>
      <w:r>
        <w:t>Abs. 1 und Abs. 2 IVV). Hernach entscheidet die IV-Stelle mittels Verfügung, wobei sie sich darin mit den für den Beschluss relevanten Einwänden der Par teien auseinanderzusetzen hat ( Art. 74 IVV). Die von den kantonalen IV Stellen erlassenen Verfügungen sind sodann – in Abweichung von Art. 52 und Art. 58 ATSG – ohne vorgängiges Einspracheverfahren direkt beim Versicherungsge richt am Ort der IV-Stelle anfechtbar ( Art. 69 Abs. 1 lit . a IVG).</w:t>
      </w:r>
    </w:p>
    <w:p>
      <w:r>
        <w:rPr>
          <w:b/>
        </w:rPr>
        <w:t>E. 3.3</w:t>
      </w:r>
    </w:p>
    <w:p>
      <w:r>
        <w:t>Ein Bestandteil des Anspruchs auf rechtliches Gehör, wie er neben der explizi ten gesetzlichen Regelung in Art. 42 ATSG auch in Art. 29 Abs. 2 der Bundes verfassung (BV) garantiert wird, ist das Recht der versicherten Person, sich vor Erlass eines in ihre Rechtsstellung eingreifenden Entscheids zur Sache zu äus sern, erhebliche Beweise beizubringen, Einsicht in die Akten zu nehmen, mit erheblichen Beweisanträgen gehört zu werden und an der Erhebung wesentli 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 findung zu berücksichtigen, weshalb sie ihren Entscheid zu begründen hat (BGE 134 I 83 E. 4.1). Die Pflicht der Behörde, ihre Verfügungen – sofern sie den Begehren der Parteien nicht voll entsprechen ( Art. 49 Abs.</w:t>
      </w:r>
    </w:p>
    <w:p>
      <w:r>
        <w:rPr>
          <w:b/>
        </w:rPr>
        <w:t>E. 3.4</w:t>
      </w:r>
    </w:p>
    <w:p>
      <w:r>
        <w:t>Das Recht, angehört zu werden, ist formeller Natur. Die Verletzung des rechtli 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w:t>
      </w:r>
    </w:p>
    <w:p>
      <w:r>
        <w:t>132 V 387 E. 5.1; 127 V 431 E. 3d/ aa ). Vorbehalten sind rechtsprechungs gemäss diejenigen Fälle, in denen diese Verletzung nicht besonders schwer wiegt und dadurch geheilt wird, dass die betroffene Person die Möglichkeit erhält, sich vor einer Beschwerdeinstanz zu äussern, die sowohl den Sachverhalt als auch die Rechtslage frei überprüfen kann (BGE 124 V 180 E. 4a; ATSG-Kommentar, a.a.O., N10 zu Art. 42 ATSG). Von einer Rückweisung der Sache zur Gewährung des rechtlichen Gehörs an die Verwaltung ist im Sinne einer Heilung des Man gels selbst bei einer schwerwiegenden Verletzung des rechtlichen Gehörs dann abzusehen, wenn und soweit die Rückweisung zu einem formalistischen Leer lauf und damit zu unnötigen Verzögerungen führen würde, die mit dem (der Anhörung gleichgestellten) Interesse der betroffenen Partei an einer beförderli chen Beurteilung der Sache nicht zu vereinbaren wären (BGE 132 V 387 E. 5.1).</w:t>
      </w:r>
    </w:p>
    <w:p>
      <w:r>
        <w:rPr>
          <w:b/>
        </w:rPr>
        <w:t>E. 3.5</w:t>
      </w:r>
    </w:p>
    <w:p>
      <w:r>
        <w:t>Mit Vorbescheid vom 6. März 2014 ( Urk. 8/126) stellte die Beschwerdegegnerin dem Beschwerdeführer in Aussicht, die seit dem 1. Juni 1999 ausgerichtete ganze Invalidenrente einzustellen . Begründet wurde dies damit, dass sich der Gesundheitszustand verbessert habe und dem Beschwerdeführer die Tätigkeit als Carrosseriespengler ab Januar 2013 wieder zu 50 % zumutbar sei. Der Beschwerdeführer erhob hiergegen diverse Einwände ( Urk. 8/130, Urk. 8/146), wobei er unter anderem</w:t>
      </w:r>
    </w:p>
    <w:p>
      <w:r>
        <w:t>die Bestimmung des Valideneinkommens</w:t>
      </w:r>
    </w:p>
    <w:p>
      <w:r>
        <w:t>bestritt und dabei insbesondere das Abstellen auf den Reingewinn sowie die Tatsache bemängelte , dass nicht berücksichtigt worden sei, wie sich das Unternehmen entwickelt hätte, wenn er nicht invalid geworden wäre. Weiter bestritt er die im Gutachten ausgewiesene 50%ige Arbeitsfähigkeit als Spengler. Den Gutachtern seien die auszuführenden Tätigkeiten eines Spenglers nicht genau bekannt gewesen, weshalb ein diesbezügliches Gutachten beim Carrosseriespenglerver band ein zu holen sei. Als Beispiele reichte er einige Kostenvoran schläge/Kalku lationen ( Urk. 8/140 -145) ein.</w:t>
      </w:r>
    </w:p>
    <w:p>
      <w:r>
        <w:t>In der vorliegend angefochtenen Verfügung der Beschwerdegegnerin vom 1 8. Juli 2014 ( Urk. 2) wiederholte diese lediglich ihre im Vorbescheid gemach ten Ausführ ungen und wies in Bezug auf d as Valideneinkommen</w:t>
      </w:r>
    </w:p>
    <w:p>
      <w:r>
        <w:t>darauf hin, dass gemäss Gewerbestatistik grundsätzlich von einem tieferen Einkommen a usgegangen werden könne , so dass die erfolgte Berechnung angemessen sei (S.</w:t>
      </w:r>
    </w:p>
    <w:p>
      <w:r>
        <w:t>3). Eine Auseinandersetzung mit den vorgebrachten Einwänden erfolgte nicht. Es wurde lediglich pauschal darauf verwiesen, dass die eingereichten Unterlagen durch den Abklärungsdienst geprüft worden seien (S. 2). Es ist daher nicht ersichtlich, mit welchen konkreten Vorbringen sie sich überhaupt befasst, geschweige denn, aus welchen Gründen sie welche als nicht stichhaltig erachtet hat. Angesichts dessen, dass für die Bestimmung der Invalidität von voller werbstätigen Versicherten die invaliditätsbedingte Erwerbseinbusse massgebend ist ( Art. 16 ATSG in Verbindung mit Art. 28a Abs. 1 IVG), stellt jedoch – nebst dem Gesundheitszustand und dessen Auswirkungen auf die Arbeitsfähigkeit – die Bezifferung von Validen- und Invalideneinkommen einen ebenso wesentli chen Aspekt dar, welcher vorliegend zwingend eine Auseinandersetzung mit den entsprechenden Vorbringen des Beschwerdeführers erfordert hätte. Dieses Vorgehen der Beschwerdegegnerin verunmöglichte eine sorgfältige Meinungs bildung des Beschwerdeführers darüber, ob er sich mit dem abschlägigen Bescheid begnügen sollte oder nicht. Für ihn war nicht nachvollziehbar, welche der von ihm vorgebrachten Argumente überhaupt geprüft wurden und was die Beschwerdegegnerin dazu bewogen hat, das eine oder andere zu verwerfen.</w:t>
      </w:r>
    </w:p>
    <w:p>
      <w:r>
        <w:rPr>
          <w:b/>
        </w:rPr>
        <w:t>E. 3.6</w:t>
      </w:r>
    </w:p>
    <w:p>
      <w:r>
        <w:t>Zusammenfassend ergibt sich, dass das Fehlen einer nachvollziehbaren Begrün dung, welche sich mit den Argumenten des Beschwerdeführers auseinanderge setzt hätte, diesen dazu nötigte, den ergangenen Entscheid anzufechten. Eine Verletzung des rechtlichen Gehörs ist ausgewiesen, doch hat der Beschwerde führer die Möglichkeit erhalten, sich vor einer Beschwerdeinstanz zu äussern, die sowohl den Sachverhalt wie auch die Rechtslage frei überprüfen kann. Allerdings soll auch hier die Heilung der Gehörsverletzung die Ausnahme blei ben (BGE 126 V 132 E. 2b). Vorliegend erfolgt jedoch ohnehin eine Rückwei sung an die Beschwerdegegnerin aufgrund ungenügender Abklärungen (vgl.</w:t>
      </w:r>
    </w:p>
    <w:p>
      <w:r>
        <w:t>nachstehend E.</w:t>
      </w:r>
    </w:p>
    <w:p>
      <w:r>
        <w:rPr>
          <w:b/>
        </w:rPr>
        <w:t>E. 7</w:t>
      </w:r>
    </w:p>
    <w:p>
      <w:r>
        <w:t>Mit erneuter Stellungnahme vom 1 4. Februar 2014 führte RAD-Arzt Dr. D.___ aus, dass es sich bei den im Bericht von Dr. E.___</w:t>
      </w:r>
    </w:p>
    <w:p>
      <w:r>
        <w:t>genannten Veränderungen um eine akut medizinisch zu behandelnde entzündli che Schultererkrankung handle. Diese sei jedoch nur zeitlich begrenzt und gelte damit nach erfahrungsgemäss zu erwartender Genesung nicht als invaliditäts relevant . Allenfalls bliebe bei Vorliegen des Selbständigerwerbendenstatus die angestammte Tätigkeit hinsichtlich der zu verrichtenden Einzeltätigkeiten administrativ detailliert zu evaluieren ( Urk. 8/124 S. 8 f.). 6 . 6 .1</w:t>
      </w:r>
    </w:p>
    <w:p>
      <w:r>
        <w:t>Zur Beurteilung der Frage, ob sich der Gesundheitszustand des Beschwerde führers verbessert hat und somit ein Revisionsgrund vorliegt, ist auf das Gut achten der MEDAS (vorstehend E. 5.3) abzustellen. Das interdisziplinäre Gutach ten umfasste die Fachdisziplinen Allgemeine Innere Medizin, Orthopädie, Neu rologie und Psychiatrie, so dass es sich für die zu beurteilenden Fragen als umfassend erweist. Die Ärzte berücksichtigten die geklagten Beschwerden und erstellten das Gutachten in Kenntnis der sowie in Auseinandersetzung mit den Vorakten. Die Beurteilung leuchtet in der Darlegung der medizinischen Zusam menhänge ein und die vorgenommenen Schlussfolgerungen zu Gesundheitszu stand und Arbeitsfähigkeit werden ausführlich begründet. Die Gutachter bejahten schliesslich ausdrücklich eine Verbesserung des Gesundheitszustandes. Das Gutachten erfüllt damit die praxisgemäs sen Kriterien (vorstehend E. 1.6 ) vollumfänglich, so dass für die Entscheidfindung darauf abzustellen ist. 6.2</w:t>
      </w:r>
    </w:p>
    <w:p>
      <w:r>
        <w:t>Als Diagnose mit Auswirkung auf die Arbeitsfähigkeit liegt somit einzig ein chronischer wiederkehrender Schulterschmerz rechts vor. Die Gutachter gaben diesbezüglich an, dass die vom Beschwerdeführer angegebenen Schmerzen in der HWS und der rechten Schulter anlässlich der orthopädischen Begutachtung durch objektivierbare pathologische Befunde muskuloskelettaler Strukturen nur zum Teil erklärbar seien . Es lasse sich lediglich eine Einschränkung betreffend die rechte Schulter für schwere körperliche Arbeiten objektivieren . Weiter führ ten sie aus, dass gegenüber den früheren Bewertungen eine deutlich e Verbes serung des Gesundheitszustandes als auch zumindest teilweise eine</w:t>
      </w:r>
    </w:p>
    <w:p>
      <w:r>
        <w:t>Anders be wertung des medizinischen Sachverhaltes zu verzeichnen sei (vorstehend E. 5.3).</w:t>
      </w:r>
    </w:p>
    <w:p>
      <w:r>
        <w:t>Die Tatsache, dass aus psychischer Sicht keine Diagnose mit Krankheitswert ausgewiesen ist, erscheint aufgrund des geschilderten Tagesablaufes ( Urk. 8/103 S. 15 oben , S. 25 Mitte ) sowie des Umstandes, dass bisher eine psychiatrische Behandlung gänzlich u nterblieben ist ( Urk. 8/103 S.</w:t>
      </w:r>
    </w:p>
    <w:p>
      <w:r>
        <w:t>24 Mitte , S. 25 oben ), als nachvollziehbar. 6.3</w:t>
      </w:r>
    </w:p>
    <w:p>
      <w:r>
        <w:t>Soweit der Beschwerdeführer</w:t>
      </w:r>
    </w:p>
    <w:p>
      <w:r>
        <w:t>geltend macht, es sei keine explizite Verbesserung des psychischen Gesundheitszustandes aufgeführt worden, so dass ein Revisi onsgrund - wenn überhaupt - nur teilweise ausgewiesen sei ( Urk. 1 S. 5) , ist ihm entge genzuhalten, dass der Rente nanspruch</w:t>
      </w:r>
    </w:p>
    <w:p>
      <w:r>
        <w:t>bei Vorliegen eines Revisionsgrun des in rechtlicher und tatsächlicher Hinsicht umfassend („allseitig“) zu prüfen ist (BGE 141 V 9 E. 2.3). Im Übrigen ist darauf hinzuweisen, dass Dr. E.___</w:t>
      </w:r>
    </w:p>
    <w:p>
      <w:r>
        <w:t>im Jahr 2001 – auf dessen Gutachten sich die Beschwerdegegnerin bei der ren tenzusprechenden Verfügung stützte –</w:t>
      </w:r>
    </w:p>
    <w:p>
      <w:r>
        <w:t>in psychischer Hinsicht zwar eine mehr fach festgestellte reaktive Depression erwähnte , die seines Erachtens auch etwa eine Arbeitsunfähigkeit von zirka 50 % auslösen könne (vorstehend E. 4.8). Für die verlässliche Beurteilung des psychischen Gesundheitszustandes und seiner Auswirkungen auf die Arbeitsfähigkeit sind a llerdings in der Regel psychiatri sche Fachärzte beizuziehen (BGE 130 V 352 E. 2.2.3, Urteil des Bundesgerichts 8C_989/2010 vom 1 6. Februar 2011 E. 4.4.2), wobei Dr. E.___ über keinen Facharzttitel für Psychiatrie und Psychotherapie verfügt. Die Diagnose stellung erfolgte ferner nicht nach den ICD-Kriterien und wurde auch nicht weiter begründet. Es ist deshalb frag lich , ob dem Gutachten von Dr. E.___ damals überhaupt Beweiswert hätte zukommen dürfen und die renten zusprechende Verfügung folglich zweifellos unrichtig wäre. Da allerdings vorliegend ein Revisionsgrund ausgewiesen ist, kann die abschliessende Beur teilung der Frage, ob die ursprüngliche Verfügung zweifellos unrichtig war, unterbleiben. 6.4</w:t>
      </w:r>
    </w:p>
    <w:p>
      <w:r>
        <w:t>Die der gutachterlichen Beurteilung entgegenstehende Einschätzung von Dr. F.___ , wonach weiterhin von einer Arbeitsunfähigkeit von 70 % auszu gehen sei (vorstehend E. 5.2), vermag an der schlüssigen und nachvollziehbaren Beurteilung im MEDAS -Gutachten</w:t>
      </w:r>
    </w:p>
    <w:p>
      <w:r>
        <w:t>nichts zu ändern. Die einen längeren Zeitraum abdeckende und umfassende Behandlung kann zwar oft wertvolle Erkenntnisse zeitigen, doch lässt es die unterschiedliche Natur von Behandlungsauftrag des therapeutisch tätigen (Fach-)Arztes einerseits und Begutachtungsauftrag des amtlich bestellten fachmedizinischen Experten andererseits nicht zu, ein Admi nistrativ- oder Gerichtsgutachten stets dann in Frage zu stellen und zum Anlass weiterer Abklärungen zu nehmen, wenn die behandelnden Arztpersonen beziehungsweise Therapiekräfte zu anderslautenden Einschätzungen gelangen. Vorbehalten bleiben Fälle, in denen sich eine abweichende Beurteilung auf drängt, weil die anderslautenden Einschätzungen wichtige – und nicht rein subjektiver Interpretation entspringende – Aspekte benennen, die bei der Begut achtung unerkannt oder ungewürdigt geblieben sind (Urteil des Bundesgerichts 8C_677/2014 vom 2 9. Oktober 2014 E. 7.2). Solche Gesichtspunkte sind nicht ersichtlich. Im Übrigen ist in Bezug auf Berichte von behandelnden Arztperso nen auf die Erfahrungstatsache hinzuweisen, dass diese mitunter im Hinblick auf ihre auftragsrechtliche Vertrauensstellung in Zweifelsfällen eher zu Gunsten der eigenen Patienten aussagen (BGE 135 V 465 E. 4.5, 125 V 351 E. 3b/cc).</w:t>
      </w:r>
    </w:p>
    <w:p>
      <w:r>
        <w:t>Auch der Bericht von Dr. E.___ (vorstehend E. 5.6) lässt keine Zweifel an der schlüssigen Einschätzung des Gutachtens aufkommen. Der Bericht datiert zwar ein Jahr nach dem Gutachten, so dass die Gutachter noch keine Kenntnis davon haben konnten. Auch erwähn te Dr. E.___ neue Beschwerden, indem nun eine Erkrankung des rechten Schultergelenkes mit entzündlichen Veränderungen ( Synovitis ) im Vordergrund stünde. Diesbezüglich ist allerdings mit dem RAD-Arzt Dr. D.___ davon auszugehen, dass eine Genesung zu erwarten ist (vorstehend E. 5.7), so dass es zur Annahme einer Invalidität am voraussichtlich bleibenden oder längere Zeit dauernden Gesundheitsschaden fehlt ( Art.</w:t>
      </w:r>
    </w:p>
    <w:p>
      <w:r>
        <w:rPr>
          <w:b/>
        </w:rPr>
        <w:t>E. 7.5</w:t>
      </w:r>
    </w:p>
    <w:p>
      <w:r>
        <w:t>Der Vollständigkeit halber gilt es darauf hinzuweisen, dass d er Beschwerde führer im Zeitpunkt der vorliegend angefochtenen Verfügung vom 1 8. Juli 2014 ( Urk. 2) seit dem 1. Juni 1999, also während 15 Jahren und 2</w:t>
      </w:r>
    </w:p>
    <w:p>
      <w:r>
        <w:t>Monaten, eine ganze Invalidenrente bezog und damit grundsätzlich unter den vom Bundesge richt besonders geschützten Bezügerkreis fällt (Urteil des Bundesgerichts 9C_228/2010 vom 2 6. April 2011 E. 3.5) . Falls der Beschwerdeführer das hinzu gewonnene Leistungsvermögen in der selbständigen Tätigkeit nicht vollständig verwerten kann, so stellt sich allenfalls die Frage nach der Notwendigkeit von beruflichen Massnahmen. 7 . 6</w:t>
      </w:r>
    </w:p>
    <w:p>
      <w:r>
        <w:t>Zusammenfassend erweist sich die vorliegende Aktenlage für die abschliessende Beurteilung des Leistungsanspruchs als unzulänglich, weshalb die angefochtene Verfügung aufzuheben und die Sache an die Beschwerdegegnerin zurückzu weisen ist, damit diese nach ergänzender Abklärung eine neue Beurteilung vor nehme und über den Leistungsanspruch neu verfüge. In diesem Sinne ist die Beschwerde gutzuheissen.</w:t>
      </w:r>
    </w:p>
    <w:p>
      <w:r>
        <w:rPr>
          <w:b/>
        </w:rPr>
        <w:t>E. 8</w:t>
      </w:r>
    </w:p>
    <w:p>
      <w:r>
        <w:t>.2</w:t>
      </w:r>
    </w:p>
    <w:p>
      <w:r>
        <w:t>Nach ständiger Rechtsprechung gilt die Rückweisung der Sache an die Verwal tung zur weiteren Abklärung und neuen Verfügung als vollständiges Obsiegen (BGE 137 V 57 E. 2.2), weshalb der</w:t>
      </w:r>
    </w:p>
    <w:p>
      <w:r>
        <w:t>vertretene Beschwerdeführer Anspruch auf eine Prozessentschädigung hat. Die Prozessentschädigung ist gemäss Art. 61 lit .</w:t>
      </w:r>
    </w:p>
    <w:p>
      <w:r>
        <w:t>g ATSG in Verbindung mit § 34 des Gesetzes über das Sozialversiche rungsge richt ( GSVGer ) -</w:t>
      </w:r>
    </w:p>
    <w:p>
      <w:r>
        <w:t>ohne Rücksicht auf den Streitwert - nac h der Bedeutung der Streitsache, nach d er Schwierigkeit des Prozesses und dem Mass des Obsiegens zu bemessen.</w:t>
      </w:r>
    </w:p>
    <w:p>
      <w:r>
        <w:t>Unter Berücksichtigung der vorgenannten Bemessungskriterien ist die Prozess ent schädigung vorliegend auf Fr. 2‘400.-- (inkl. Barauslagen und MWSt ) festzusetzen. Das Gericht erkennt: 1.</w:t>
      </w:r>
    </w:p>
    <w:p>
      <w:r>
        <w:t>Die Beschwerde wird in dem Sinne gutgeheissen, dass die angefochtene Verfügung vom 1 8. Juli 2014 aufgehoben und die Sache an die Sozialversicherungsanstalt des Kantons Zürich, IV-Stelle, zurückgewiesen wird, damit diese, nach erfolgter Abklärung im Sinne der Erwägungen, neu verfüge. 2.</w:t>
      </w:r>
    </w:p>
    <w:p>
      <w:r>
        <w:t>Die Gerichtskosten von Fr. 900 .-- werden der Beschwerdegegnerin auferlegt. Rech nung und Einzahlungsschein werden der</w:t>
      </w:r>
    </w:p>
    <w:p>
      <w:r>
        <w:t>Kostenpflichtigen nach Eintritt der Rechts kraft zugestellt. 3.</w:t>
      </w:r>
    </w:p>
    <w:p>
      <w:r>
        <w:t>Die Beschwerdegegnerin wird verpflichtet, dem Beschwerdeführer eine Prozess ent schä digung von Fr. 2'400 .--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