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IV.2014.00917 vom 10. August 2015</w:t>
      </w:r>
    </w:p>
    <w:p>
      <w:r>
        <w:t>ZH Sozialversicherungsgericht, 2015-08-10, DE</w:t>
      </w:r>
    </w:p>
    <w:p>
      <w:r>
        <w:rPr>
          <w:b/>
        </w:rPr>
        <w:t xml:space="preserve">Quelle: </w:t>
      </w:r>
      <w:r>
        <w:t>https://mcp.opencaselaw.ch/entscheid/zh_sozialversicherungsgericht_IV.2014.00917</w:t>
      </w:r>
    </w:p>
    <w:p>
      <w:r>
        <w:t>FR: ZH_SOZIALVERSICHERUNGSGERICHT IV.2014.00917 du 10 août 2015</w:t>
      </w:r>
    </w:p>
    <w:p>
      <w:r>
        <w:t>IT: ZH_SOZIALVERSICHERUNGSGERICHT IV.2014.00917 del 10 agosto 2015</w:t>
      </w:r>
    </w:p>
    <w:p>
      <w:pPr>
        <w:pStyle w:val="Heading2"/>
      </w:pPr>
      <w:r>
        <w:t>Erwägungen</w:t>
      </w:r>
    </w:p>
    <w:p>
      <w:r>
        <w:rPr>
          <w:b/>
        </w:rPr>
        <w:t>E. 1.1</w:t>
      </w:r>
    </w:p>
    <w:p>
      <w:r>
        <w:t>Im verwaltungsgerichtlichen Beschwerdeverfah ren sind grund sätzlich nur Rechts verhältnisse zu überprüfen beziehungsweise zu beur teilen, zu denen die zuständige Verwaltungs behörde vorgän gig verbindlich - in Form einer Verfü gung beziehungsweise eines Einspracheentscheids - 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1.2</w:t>
      </w:r>
    </w:p>
    <w:p>
      <w:r>
        <w:t>Nach der Rechtsprechung des Bundesgerichts kann das verwaltungsgerichtliche Verfahren aus prozessökonomischen Gründen auf eine ausserhalb des Anfech tungsgegenstandes , das heisst ausserhalb des durch die Ver 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Hinweisen). 2.</w:t>
      </w:r>
    </w:p>
    <w:p>
      <w:r>
        <w:rPr>
          <w:b/>
        </w:rPr>
        <w:t>E. 2</w:t>
      </w:r>
    </w:p>
    <w:p>
      <w:r>
        <w:t>Dagegen erhob die Beschwerdeführerin, vertreten durch Rechtsanwalt Dr. Pierre Heusser , Beschwerde und beantragte, es sei die angefochtene Verfügung vom 2 5. Juli 2014 aufzuheben und das Verfahren an die Beschwerdegegnerin zurückzuweisen, damit diese geeignete Eingliederungs- und Umschulungsmass nahmen prüfe ( Urk. 1 S. 2). Mit Beschwerdeantwort vom 23. Oktober 2014 schloss die B e schwerdegegnerin auf Abweisung der Beschwerde ( Urk. 7), was der Beschwerdeführerin am 3 0. Oktober 2014 zur Kenntnis gebracht wurde ( Urk. 9).</w:t>
      </w:r>
    </w:p>
    <w:p>
      <w:r>
        <w:rPr>
          <w:b/>
        </w:rPr>
        <w:t>E. 2.1</w:t>
      </w:r>
    </w:p>
    <w:p>
      <w:r>
        <w:t>Die Beschwerdegegnerin erwog in der angefochtenen Verfügung, aus versiche rungsmedizinischer Sicht präsentiere sich ein im Wesentlichen unveränderter Gesundheitszustand, welcher der Beschwerdeführerin die Ausübung einer ange passten, wechselbelastenden, vorwiegend sitzenden Tätigkeit ohne Zwangshal tung , in nicht kniender oder kauernder Körperstellung und mit einer Gewichts limite von 5 kg, so etwa als Mitarbeiterin in der Produktion, Verkaufshilfe, Kantinenmitarbeiterin oder Mitarbeiterin im Telefondienst, nach wie vor voll schichtig erlaube. Aus dem Einkommensvergleich resultiere noch immer ein Invaliditätsgrad von 5 % . Auch der Anspruch auf eine Umschulung sei nicht gegeben – auch nicht in Austauschbefugnis. Die Stellensuche sei nicht behin derungsbedingt erschwert. Zudem befinde sich die Beschwerdeführerin im Psy chologiestudium und sei somit erst recht nicht vermittelbar ( Urk. 2).</w:t>
      </w:r>
    </w:p>
    <w:p>
      <w:r>
        <w:rPr>
          <w:b/>
        </w:rPr>
        <w:t>E. 2.2</w:t>
      </w:r>
    </w:p>
    <w:p>
      <w:r>
        <w:t>Die Beschwerdeführerin brachte zusammengefasst vor, sie sei im Wesentlichen mit den Schlüssen de r Gutachte r einverstanden ( Urk. 1 S. 3).</w:t>
      </w:r>
    </w:p>
    <w:p>
      <w:r>
        <w:t>Eine ihren Behin derungen angepasste Stelle könne sie indes nicht alleine finden . Sie benötige dazu die Unterstützung der IV-Stelle, insbesondere berufliche Massnahmen wie eine angepasste Umschulung sowie Stellenvermittlung. So habe sie zeitlebens lediglich als Eiskunstläuferin und dann als Eiskunstlauf-Trainerin gearbeitet. Sie verfüge über keinerlei andere Berufserfahrung oder sonstige in der Schweiz anerkannte Ausbildung. Eine Tätigkeit im Büro komme für sie wegen ihrer schweren Legasthenie, die Sekretariats- oder Schreibarbeiten verunmögliche , nicht in Frage. Seit dem Frühjahr 2012 studiere sie im Fernstudium Psychologie und werde in absehbarer Zeit den Bachelor erwerben. Danach möchte sie allen falls an der Universität A.___ den Master erwerben. Hier wäre es den k bar, das s die Beschwerdegegnerin im Rahmen der Austauschbefugnis zumindest einen Teil dieses Psychologiestudiums als Alternative zu einer anderen Umschulung unterstütze. Jedenfalls hätten Personen mit einer anerkannten Ausbildung oder einem anerkannten Beruf Anspruch auf eine angemessene Umschulung und dürf t e n nicht einfach auf eine Hilfstätigkeit verwiesen werden ( Urk. 1 S. 5). Ent gegen der Auffassung der Beschwerdegegnerin verhindere die Ausbildung zur Psychologin nicht eine Umschulung, sondern sei diese Ausbildung eine Umschulung, welche sie selber begonnen habe, nachdem sie von der Beschwer deführerin keine Unterstützung bekommen habe ( Urk. 1 S. 6). Ausserdem sei aufgrund des Gutachtens ausgewiesen, dass sich ihr Gesundheitszustand seit der letzten Verfügung vom April 2009 verschlechtert habe ( Urk. 1 S. 7f.). Die Gut achter hätten auch in sehr klarer und detaillierter Art und We ise dargelegt, dass ein Umschul ungs- beziehungsweise Eingliederungsanspruch bestehe ( Urk. 1 S.</w:t>
      </w:r>
    </w:p>
    <w:p>
      <w:r>
        <w:t>10).</w:t>
      </w:r>
    </w:p>
    <w:p>
      <w:r>
        <w:rPr>
          <w:b/>
        </w:rPr>
        <w:t>E. 3</w:t>
      </w:r>
    </w:p>
    <w:p>
      <w:r>
        <w:t>Auf die Vorbringen der Parteien sowie die eingereichten Unterlagen ist, soweit erforderlich, im Rahmen der nachfolgenden Erwägungen einzugehen. Das Gericht zieht in Erwägung: 1.</w:t>
      </w:r>
    </w:p>
    <w:p>
      <w:r>
        <w:rPr>
          <w:b/>
        </w:rPr>
        <w:t>E. 3.1</w:t>
      </w:r>
    </w:p>
    <w:p>
      <w:r>
        <w:t>Die Verfügung vom 2 5. Juli 2014 ( Urk. 2) bildet den Anfec htungsgegen stand des vorliegenden Verfahrens und stellt die Sachurteilsvoraussetzung dar (BGE 125 V 413 E. 1a).</w:t>
      </w:r>
    </w:p>
    <w:p>
      <w:r>
        <w:rPr>
          <w:b/>
        </w:rPr>
        <w:t>E. 3.2</w:t>
      </w:r>
    </w:p>
    <w:p>
      <w:r>
        <w:t>Die angefochtene Verfügung vom 2 5. Juli 2014 ( Urk. 2 , vgl. Titel ) hat aus schliess lich den Anspruch de r Beschwe rdeführerin auf eine Invalidenrente zum Inhalt. Daran vermag auch der letzte Absatz der Begründung, womit die Beschwerdegegnerin auf die in der Stellungnahme zum Gutachten vom 2. Juli 2014 ( Urk. 8/118) vorgebrachten Einwände einging, nichts zu ändern.</w:t>
      </w:r>
    </w:p>
    <w:p>
      <w:r>
        <w:t>In der Beschwerde bringt die Beschwerdeführerin erneut vor, sie sei primär an einer guten und nachhaltigen Umschulung sowie beruflichen Eingliederung interes siert ( Urk. 1 S. 10) , und lautet ihr ausdrücklicher Antrag im Beschwerdever fahren auf Rückweisung des Verfahrens an die Beschwerde gegnerin zur Prüfung geeigneter Eingliederungs- beziehungsweise Umschul ungsmassnahmen ( Urk. 1 S. 2). Über den Anspruch auf berufliche Massnahmen ( Art. 15 ff. IVG und Art.</w:t>
      </w:r>
    </w:p>
    <w:p>
      <w:r>
        <w:rPr>
          <w:b/>
        </w:rPr>
        <w:t>E. 3.3</w:t>
      </w:r>
    </w:p>
    <w:p>
      <w:r>
        <w:t>Vor diesem Hintergrund können berufliche Massnahmen nur dann vom Sozial ver sicherungsgericht geprüft werden, soweit die Voraussetzungen für die Ausdehnung des verwaltungsgerichtlichen Verfahrens auf eine ausserhalb des Anfechtungsgegenstandes liegende Frage gegeben sind (vgl. E. 1.2; Meyer/ Reich muth , Rechtsprechung des Bundesgerichts zum IVG, 3. Auflage, Zürich 2014, Art. 28 N 19; Urteil des Bundesgerichts 9C_599/2009 vom 1 4. September 2009 E. 2.2.1; BGE 122 V 34 E. 2a). Dabei handelt es sich nicht um eine Pflicht, sondern um eine prozessuale Befugnis (Urteil des Bundesge richts I 10/05 vom 1 4. Juni 2005 E. 1.3 mit Hinweisen).</w:t>
      </w:r>
    </w:p>
    <w:p>
      <w:r>
        <w:rPr>
          <w:b/>
        </w:rPr>
        <w:t>E. 3.4</w:t>
      </w:r>
    </w:p>
    <w:p>
      <w:r>
        <w:t>Am 1 0. November 2011 teilte die IV-Stelle der Beschwerdeführerin mit, berufli che Massnahmen seien zurzeit nicht möglich. Die Beschwerdeführerin wurde zudem darauf hingewiesen, dass sie diesbezüglich eine formelle Verfügung ver langen könne ( Urk. 8/45). Die Beschwerdeführerin hat in der Folge den Erlass einer fo rmellen Verfügung nicht verlangt und auch im Einwandverfahren gegen den rentenabweisenden Vorbescheid vom 11. November 2014 einzig die Durchführun g einer i nterdisz iplinären Begutachtung verlangt ( Urk. 8/56). Nach erfolgter Begutachtung hat sie in ihrer Stellungnahme zum Gutachten vom 2. Juli 2014 ausdrücklich die</w:t>
      </w:r>
    </w:p>
    <w:p>
      <w:r>
        <w:t>Durchführung beruflicher Massnahmen beantragt ( Urk. 8/118). Indem die verfügbaren Akten die nötigen Abklärungen diesbezüg lich</w:t>
      </w:r>
    </w:p>
    <w:p>
      <w:r>
        <w:t>vermissen lassen, insbesondere im Hinblick auf den Anspruch auf eine Arbeitsvermittlung nicht aktuell sind, kann im vorliegenden Beschwerde ver fahren nicht abschliessend über den Anspruch der Beschwerdeführerin auf berufliche Massnahmen befunden werden.</w:t>
      </w:r>
    </w:p>
    <w:p>
      <w:r>
        <w:rPr>
          <w:b/>
        </w:rPr>
        <w:t>E. 3.5</w:t>
      </w:r>
    </w:p>
    <w:p>
      <w:r>
        <w:t>Die Beschwerdeführerin bringt keine Einwände gegen die medizinisch beurteilte Arbeits- und Leistungsfähigkeit vor, jedoch rügt sie sinngemäss, dass ihr ohne</w:t>
      </w:r>
    </w:p>
    <w:p>
      <w:r>
        <w:t>durch die Invalidenversicherung finanzierte - berufliche Massnahmen weder eine Eingliederung in den freien Arbeitsmarkt gelingen könne, noch ein mass gebliches Invalideneinkommen (basierend auf einer Hilfstätigkeit) angerechnet werden dürfe.</w:t>
      </w:r>
    </w:p>
    <w:p>
      <w:r>
        <w:t>Soweit damit die Invaliditätsbemessung und somit auch der - nicht explizit ange fochtene - Anspruch auf eine Rente tangiert wird, bleibt folgendes anzu merken: I m Gebiet der Invalidenversicherung gilt ganz allgemein der Grundsatz, dass die invalide Person, bevor sie Leistungen verlangt, alles ihr Zumutbare sel ber vorzukehren hat, um die Folgen ihrer Invalidität bestmöglich zu mildern (BGE 113 V 22 E. 4a mit Hinweisen). Dieses Gebot der Selbsteingliederung ist Ausdruck des in der ganzen Sozialversicherung geltenden Grundsatzes der Schadenminderungspflicht (vgl. BGE 120 V 368 E.</w:t>
      </w:r>
    </w:p>
    <w:p>
      <w:r>
        <w:t>6b, 117 V 275 E. 2b), wobei jedoch von der versicherten Person nur Vorkehren verlangt werden können, die unter Berücksichtigung der gesamten objektiven und subjektiven Gegebenheiten des Einzelfalles zumutbar sind (BGE 113 V 22 E.</w:t>
      </w:r>
    </w:p>
    <w:p>
      <w:r>
        <w:t>4a mit Hinweisen auf Lehre und Rechtsprechung; ZAK 1989 S. 214 E. 1c). Angesichts der im Gutachten formulierten zumutbaren Arbeits- und Leistungsfähigkeit (acht Stunden pro Tag in angepasster Tätigkeit, was bedeute: Vermeiden repetitiven Bückens und Auf richtens, repetitiven Anhebens und Tragens von Lasten über 5 kg bis maximal 7</w:t>
      </w:r>
    </w:p>
    <w:p>
      <w:r>
        <w:t>kg, Vermeiden von Arbeitstätigkeiten in der chronischen Vorneigehaltung des Rumpfes, in kniender oder kauernder Position, von Tätigkeiten, welche die Absolvierung von längeren Gehstrecken oder das Gehen auf unebener Unterlage erfordern oder zu axialen Schlägen von unten auf die Beine führen; Urk. 8/113 S. 25 und S. 29) stehen auf dem ausgeglichenen Arbeitsmarkt (vgl. hierzu: BGE</w:t>
      </w:r>
    </w:p>
    <w:p>
      <w:r>
        <w:t>110 V 273 E. 4b; ZAK 1991 S. 321 E. 3b und 1985 S. 462 E. 4b; vgl. auch BGE 130 V 343 E. 3.2) genügend Stellen offen, welche dem medizinisch formulierten Anforderungsprofil zu genügen vermögen. An die Konkretisierung von Arbeits gelegenheiten und Verdienstaussichten sind praxisgemäss nicht übermässige Anforderungen zu stellen; diese hat vielmehr nur so weit zu gehen, als im Ein zelfall eine zuverlässige Ermittlung des Invaliditätsgrades gewähr 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 Ob die Beschwerdeführerin effektiv an einer relevanten Schreib- und Leseschwäche leidet, ist aktenkundig nicht medi zinisch abgeklärt, kann jedoch dahingestellt bleiben, weil das Anforderungs profil nicht spezifisch auf Büro- oder Sekre tariats arbeiten verweist. Ferner ist darauf hinzuweisen, dass es der Beschwerde führerin im Rahmen der Schaden minderungspflicht zuzumuten ist, eine Hilfs arbeit anzunehmen, sofern dies die Inanspruchnahme massgeblicher Invaliden versicherungsleistungen ausschliesst. Dabei ist auch zu vermerken, dass es nicht invaliditätsbedingt ist, wenn die Beschwerdeführerin ihre ander weitigen Ausbildungen (die Rede ist von einem Mathematikstudium) nicht zu verwerten vermag. Schliesslich machen die Gut achter die medizinisch zumutbare Leistungsfähigkeit nicht von einem Aufbau- oder Belastbarkeits training oder anderweitigen (medizinischen) Massnahmen abhängig, sondern befürworten dies im Hinblick auf eine erfolgreiche Ein gliederung, womit über die Erfüllung der invalidenversicherungsrechtlichen Anspruchsvoraussetzungen nichts gesagt ist.</w:t>
      </w:r>
    </w:p>
    <w:p>
      <w:r>
        <w:rPr>
          <w:b/>
        </w:rPr>
        <w:t>E. 5</w:t>
      </w:r>
    </w:p>
    <w:p>
      <w:r>
        <w:t>ff. IVV) hatte die Beschwerdegegnerin indes nicht verfügt. Insoweit fehlt es diesbezüglich an einem Anfechtungsgegenstand und damit an einer Sach urteilsvoraussetzung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