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IV.2014.00914 vom 27. Februar 2015</w:t>
      </w:r>
    </w:p>
    <w:p>
      <w:r>
        <w:t>ZH Sozialversicherungsgericht, 2015-02-27, DE</w:t>
      </w:r>
    </w:p>
    <w:p>
      <w:r>
        <w:rPr>
          <w:b/>
        </w:rPr>
        <w:t xml:space="preserve">Quelle: </w:t>
      </w:r>
      <w:r>
        <w:t>https://mcp.opencaselaw.ch/entscheid/zh_sozialversicherungsgericht_IV.2014.00914</w:t>
      </w:r>
    </w:p>
    <w:p>
      <w:r>
        <w:t>FR: ZH_SOZIALVERSICHERUNGSGERICHT IV.2014.00914 du 27 février 2015</w:t>
      </w:r>
    </w:p>
    <w:p>
      <w:r>
        <w:t>IT: ZH_SOZIALVERSICHERUNGSGERICHT IV.2014.00914 del 27 febbraio 2015</w:t>
      </w:r>
    </w:p>
    <w:p>
      <w:pPr>
        <w:pStyle w:val="Heading2"/>
      </w:pPr>
      <w:r>
        <w:t>Erwägungen</w:t>
      </w:r>
    </w:p>
    <w:p>
      <w:r>
        <w:rPr>
          <w:b/>
        </w:rPr>
        <w:t>E. 1.1</w:t>
      </w:r>
    </w:p>
    <w:p>
      <w:r>
        <w:t>X.___ , geboren 1975, war ab dem 2 2. November 2010 für die Firma Y.___ als Hilfsarbeiter im Flachdachbereich tätig ( Urk. 7/13) . Am 1 5. April 2011 stolperte er während der Arbeit beim Rückwärts gehen und fiel auf die linke Schulter ( Urk. 7/5/18) , worauf sich eine posttraumatische Bursitis sub acromialis (Entzündung der Bursa subacromialis am Schultergelenk) entwickelte ( Urk. 7/5/8 ) . Der Unfallversicherer des Betriebes, die Schweizerische Unfallversi cherungsanstalt (Suva), richtete in der Folge Taggel der für die anschliessende ganze und zwischenzeitlich 50%ige Arbeitsunfähigkeit aus ( vgl. Urk. 7/5/3 und 7/5 /15) . Mit Schreiben vom 3 0. August 2011 kündigte die</w:t>
      </w:r>
    </w:p>
    <w:p>
      <w:r>
        <w:t>Firma Y.___ das Arbeitsverhältnis per Ende September 2011 ( Urk. 7/13/7 ).</w:t>
      </w:r>
    </w:p>
    <w:p>
      <w:r>
        <w:rPr>
          <w:b/>
        </w:rPr>
        <w:t>E. 1.2</w:t>
      </w:r>
    </w:p>
    <w:p>
      <w:r>
        <w:t>Der Versicherte meldete sich am 5. September 2011 bei der Sozialversicherungs anstalt des Kantons Zürich, IV-Stelle, zum Leistungsbezug an ( Urk. 7/6). Diese zog</w:t>
      </w:r>
    </w:p>
    <w:p>
      <w:r>
        <w:t>mehrfach</w:t>
      </w:r>
    </w:p>
    <w:p>
      <w:r>
        <w:t>Dokumente der</w:t>
      </w:r>
    </w:p>
    <w:p>
      <w:r>
        <w:t>Suva bei ( Urk. 7/5 , 7/12 , 7/17 , 7/37 und 7/55 )</w:t>
      </w:r>
    </w:p>
    <w:p>
      <w:r>
        <w:t>und nahm</w:t>
      </w:r>
    </w:p>
    <w:p>
      <w:r>
        <w:t>weitere medizinische (Urk. 7/14 , 7/17 , 7/30 , 7/45 , 7/83, 7/85 und 7/86 ) und erwerbliche (Urk. 7/2, 7/13 und 7/15)</w:t>
      </w:r>
    </w:p>
    <w:p>
      <w:r>
        <w:t>Unterlagen</w:t>
      </w:r>
    </w:p>
    <w:p>
      <w:r>
        <w:t>zu den Akten . Mit Schreiben vom 1 4. Juli 2014 ( Urk. 7/91) teilte sie dem Versicherten mit, dass eine bidisziplinäre Begutachtung in den Fachbereichen Rheumatologie (inkl. EFL) und Psychiatrie notwendig sei. Die Begutachtung werde durch Dr. med. Z.___ , Fach ärztin FMH für Rheumatologie, und Dr. med. A.___ , Facharzt FMH für Psychiatrie, erfolgen. Triftige Einwendun gen gegen eine oder mehrere der genannten Gutachterinnen und Gutachter seien bis zum</w:t>
      </w:r>
    </w:p>
    <w:p>
      <w:r>
        <w:rPr>
          <w:b/>
        </w:rPr>
        <w:t>E. 2</w:t>
      </w:r>
    </w:p>
    <w:p>
      <w:r>
        <w:t>Gegen die Verfügung vom 1 9. August 2014 liess der Versicherte mit Eingabe vom 1 2. September 2014 Beschwerde erheben mit den Anträgen, es sei festzu stellen, dass zur Abklärung des Anspruchs auf IV-Leistungen eine weitere bidisziplinäre Abklärung nicht notwendig sei und demgemäss sei die Beschwer de gegnerin zu verpflichten, dem Beschwerdeführer in Anlehnung an die Renten entscheidung der Suva eine ganze Rente zuzusprechen bis und mit Februar 2014, danach eine Invalidenrente basierend auf einem Invaliditätsgrad von 50 % ; unter Kosten- und Entschädigungsfolgen zuzüglich 8 % Mehrwert steuer zulasten der Beschwerdegegnerin ( Urk. 1 S. 2). Die IV-Stelle schloss am 1 7. Oktober 2014 auf Abweisung, eventualiter teilweise Gutheissung der Beschwerde ( Urk. 6). Die Rechtsvert r eterin des Beschwerdeführers erstattete am 2 7. Oktober 2014 die Replik, worauf die IV-Stelle auf das Einreichen einer Dup likschrift verzichtete ( Urk. 12). Davon hat die Gegenpartei mit Schreiben vom 3. Dezember 2014 Kenntnis erhalten ( Urk. 13).</w:t>
      </w:r>
    </w:p>
    <w:p>
      <w:r>
        <w:t>Auf die einzelnen Ausführungen in den Rechtsschriften</w:t>
      </w:r>
    </w:p>
    <w:p>
      <w:r>
        <w:t>wird, soweit erforder lich, in den Erwägungen eingegangen .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