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IV.2014.00908 vom 30. Oktober 2014</w:t>
      </w:r>
    </w:p>
    <w:p>
      <w:r>
        <w:t>ZH Sozialversicherungsgericht, 2014-10-30, DE</w:t>
      </w:r>
    </w:p>
    <w:p>
      <w:r>
        <w:rPr>
          <w:b/>
        </w:rPr>
        <w:t xml:space="preserve">Quelle: </w:t>
      </w:r>
      <w:r>
        <w:t>https://mcp.opencaselaw.ch/entscheid/zh_sozialversicherungsgericht_IV.2014.00908</w:t>
      </w:r>
    </w:p>
    <w:p>
      <w:r>
        <w:t>FR: ZH_SOZIALVERSICHERUNGSGERICHT IV.2014.00908 du 30 octobre 2014</w:t>
      </w:r>
    </w:p>
    <w:p>
      <w:r>
        <w:t>IT: ZH_SOZIALVERSICHERUNGSGERICHT IV.2014.00908 del 30 ottobre 2014</w:t>
      </w:r>
    </w:p>
    <w:p>
      <w:pPr>
        <w:pStyle w:val="Heading2"/>
      </w:pPr>
      <w:r>
        <w:t>Erwägungen</w:t>
      </w:r>
    </w:p>
    <w:p>
      <w:r>
        <w:rPr>
          <w:b/>
        </w:rPr>
        <w:t>E. 1</w:t>
      </w:r>
    </w:p>
    <w:p>
      <w:r>
        <w:t>X.___</w:t>
      </w:r>
    </w:p>
    <w:p>
      <w:r>
        <w:t>meldete sich am 28. November 2007 bei der Sozialversiche rungsanstalt des Kantons Zürich, IV-Stelle, zum Leistungsbezug an ( Urk. 9/4). Diese tätigte darauf erwerbliche und medizinische Abklärungen (vgl. Urk. 9/6 ff.). Am 1 2. Mai 2014 erliess die IV-Stelle einen Vorbescheid (Urk.</w:t>
      </w:r>
    </w:p>
    <w:p>
      <w:r>
        <w:t>9/83). Mit Verfügung vom 29. Juli 2014 sprach sie dem Versicherten von November 2007 bis Ende Dezember 2013 eine ganze Invalidenrente zu (vgl. Urk. 9/9/90 und 9/93).</w:t>
      </w:r>
    </w:p>
    <w:p>
      <w:r>
        <w:rPr>
          <w:b/>
        </w:rPr>
        <w:t>E. 1.1</w:t>
      </w:r>
    </w:p>
    <w:p>
      <w:r>
        <w:t>Die Verfügung vom 29. Juli 2014 wurde während des vom 15. Juli bis zum 15. August 2014 dauernden Fristenstillstandes erlassen ( vgl. § 13 Abs. 1 und 3 des Gesetzes über das Sozialversicherungsgericht [ GSVGer ] in Verbindung mit Art. 1 Abs. 1 des Bundesgesetzes über die Invalidenversicherung [IVG] in Ver bindung mit Art. 38 Abs. 4 des Bundesgesetzes über den Allgemeinen Teil des Sozialversicherungsrechts [ATSG] ). Die Rechtsmittelfrist konnte daher frühes tens am 16. August 2014 zu laufen beginnen , selbst wenn die Verfügung zuvor eröffnet worden sein sollte (vgl. BGE 131 V 305 E . 4.2.3).</w:t>
      </w:r>
    </w:p>
    <w:p>
      <w:r>
        <w:rPr>
          <w:b/>
        </w:rPr>
        <w:t>E. 1.2</w:t>
      </w:r>
    </w:p>
    <w:p>
      <w:r>
        <w:t>Am 4. September 2014 reichte der Rechtsvertreter des Beschwerdeführers bei der Beschwerdegegnerin seine Vollmacht vom 7. Juli 2014 ein (vgl. Urk. 9/98 und 9/99). Es wurden ihm daraufhin die gesamten Akten zur Einsichtnahme zu gestellt ( Urk. 9/100). Mit denselben erhielt er am 10. September 2014 auch die Verfügung vom 29. Juli 2014 zur Kenntnis ( Urk. 1 S. 2). Er erhob dagegen</w:t>
      </w:r>
    </w:p>
    <w:p>
      <w:r>
        <w:t>mit Eingabe vom 12. September 201 4 (Datum Poststempel; Urk. 1 S. 1) Beschwerde . Diese wurde innert der 30tä gigen Rechtsmittelfrist und damit rechtzeitig einge reicht (vgl. § 13 Abs. 1 und 3 GSVGer in Verbindung mit Art. 1 Abs. 1 IVG in Verbindung mit Art. 38 Abs. 1 und 4 ,</w:t>
      </w:r>
    </w:p>
    <w:p>
      <w:r>
        <w:t>Art. 39 Abs. 1 und Art. 60 ATSG ) . Es ist folglich darauf einzutreten. 2.</w:t>
      </w:r>
    </w:p>
    <w:p>
      <w:r>
        <w:rPr>
          <w:b/>
        </w:rPr>
        <w:t>E. 2</w:t>
      </w:r>
    </w:p>
    <w:p>
      <w:r>
        <w:t>M it Eingabe vom 1 2. September 2014 liess X.___</w:t>
      </w:r>
    </w:p>
    <w:p>
      <w:r>
        <w:t>Beschwerde erhe ben ( Urk. 1). Sein Rechtsvertreter beantragte im Wesentlichen, es sei die Nichtigkeit der Verfügung vom 29. Juli 2014 festzustellen. Eventualiter sei die Verfügung aufzuheben und es sei</w:t>
      </w:r>
    </w:p>
    <w:p>
      <w:r>
        <w:t>dem Beschwerdeführer bis auf W eiteres</w:t>
      </w:r>
    </w:p>
    <w:p>
      <w:r>
        <w:t>eine ganze Invalidenrente zuzusprechen. Subeventualiter sei vor der Festsetzung der Rentenleistung eine Begutachtung vorzunehmen. Alles unter Kosten- und Ent schädigungsfolgen zu Lasten der Beschwerdegegnerin ( Urk. 1 S. 1 f.). Ferner ersuchte er um Gewährung der unentgeltlichen Prozessführung und um Bestel lung als unentgeltlicher Re chtsbeistand ( Urk. 1 S. 2). Am 14. Oktober 2014 reichte er Unterlagen bezüglich der finanziellen Verhältnisse des Beschwerde führers ein (vgl. Urk.</w:t>
      </w:r>
    </w:p>
    <w:p>
      <w:r>
        <w:rPr>
          <w:b/>
        </w:rPr>
        <w:t>E. 2.1</w:t>
      </w:r>
    </w:p>
    <w:p>
      <w:r>
        <w:t>Fehlerhafte Verwaltungsakte sind in der Regel nicht nichtig, sondern nur anfecht bar. Nichtigkeit, das heisst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 digkeit einer Behörde sowie schwerwiegende Verfah rensfehler in Betracht (wie zum Beispiel der Umstand, dass der Betroffene keine Gelegenheit hatte, am Verfahren teilzunehmen). Fehlt einer Verfügung in diesem Sinne jegliche Rechtsverbindlichkeit, so ist das durch jede Behörde, die mit der Sache befasst ist, jederzeit und von Amtes wegen zu beachten</w:t>
      </w:r>
    </w:p>
    <w:p>
      <w:r>
        <w:t>(BGE 137 I 273 E. 3.1).</w:t>
      </w:r>
    </w:p>
    <w:p>
      <w:r>
        <w:rPr>
          <w:b/>
        </w:rPr>
        <w:t>E. 2.2</w:t>
      </w:r>
    </w:p>
    <w:p>
      <w:r>
        <w:t>Die Beschwerdegegnerin hat dem Rechtsvertreter des Beschwerdeführers am 1 0. September 2014 mit der Zusendung der Akten auch die Verfügung vom 29. Juli 2014 zur Kenntnis gebracht ( Urk. 1 S. 2 und 9/100). Eine mangelhafte Eröffnung, welche die Nichtigkeit der Verfügung nach sich zu ziehen ver möchte, ist der Beschwerdegegnerin somit nicht vorzuwerfen . Die geltend gemachte Nichtigkeit liess e sich auch nicht damit begründen, dass der Vorbe scheid vor dem Erlass der Rentenverfügung nicht ordnungsgemäss zugestellt worden sei . Ein entsprechender Mangel würde lediglich im Rahmen eines Beschwerdeverfahrens zur Aufhebung der Verfügung führen (vgl. Urteil des Bundesgerichts 8C_577/2008 vom 7. November 2008 E. 4.6 mit zahlreichen Hinweisen) . Darüber hinaus wird weder etwas vorgebracht noch ist etwas ersichtlich , weswegen die Verfügung vom 29. Juli 2014 als nichtig zu qualifi zieren wäre. 3. 3.1</w:t>
      </w:r>
    </w:p>
    <w:p>
      <w:r>
        <w:t>Es bleibt zu prüfen, ob die Verfügung vom 29. Juli 2014 an einem Mangel leidet, weswegen sie aufzuheben oder abzuändern ist. 3.2</w:t>
      </w:r>
    </w:p>
    <w:p>
      <w:r>
        <w:t>Der Beschwerdeführer macht geltend, er habe den Vorbescheid vom 12. Mai 2014 bis zum 10. September 2014 weder direkt noch über einen erbetenen Ver treter erhalten ( Urk. 1 S. 1 und 2). 3.3</w:t>
      </w:r>
    </w:p>
    <w:p>
      <w:r>
        <w:t>Es ist unbestritten und geht aus den Akten hervor, dass die vom Beschwerdefüh rer am 5. März 2008 erteilte Vollmacht an Dr. phil. et lic . iur . Y.___ und Z.___ bereits</w:t>
      </w:r>
    </w:p>
    <w:p>
      <w:r>
        <w:t>vor längerer Zeit widerrufen worden war, als die Beschwerdegegnerin den Vorbescheid vom 1 2. Mai 2014 an diese versandte (vgl. Urk.</w:t>
      </w:r>
    </w:p>
    <w:p>
      <w:r>
        <w:rPr>
          <w:b/>
        </w:rPr>
        <w:t>E. 6</w:t>
      </w:r>
    </w:p>
    <w:p>
      <w:r>
        <w:t>und 7/1-7). Die Gegenpartei schloss am 14. Oktober 2014 auf Abweisung der Beschwerde ( Urk. 8) . Das Gericht zieht in Erwägung: 1.</w:t>
      </w:r>
    </w:p>
    <w:p>
      <w:r>
        <w:rPr>
          <w:b/>
        </w:rPr>
        <w:t>E. 8</w:t>
      </w:r>
    </w:p>
    <w:p>
      <w:r>
        <w:t>-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