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IV.2014.00891 vom 29. Juni 2015</w:t>
      </w:r>
    </w:p>
    <w:p>
      <w:r>
        <w:t>ZH Sozialversicherungsgericht, 2015-06-29, DE</w:t>
      </w:r>
    </w:p>
    <w:p>
      <w:r>
        <w:rPr>
          <w:b/>
        </w:rPr>
        <w:t xml:space="preserve">Quelle: </w:t>
      </w:r>
      <w:r>
        <w:t>https://mcp.opencaselaw.ch/entscheid/zh_sozialversicherungsgericht_IV.2014.00891</w:t>
      </w:r>
    </w:p>
    <w:p>
      <w:r>
        <w:t>FR: ZH_SOZIALVERSICHERUNGSGERICHT IV.2014.00891 du 29 juin 2015</w:t>
      </w:r>
    </w:p>
    <w:p>
      <w:r>
        <w:t>IT: ZH_SOZIALVERSICHERUNGSGERICHT IV.2014.00891 del 29 giugno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gleiche materielle Prüfungspflicht auch dem Gericht (BGE 117 V 198 E. 3a, 109 V 108 E. 2b).</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In der angefochtenen Verfügung vom 14. Juli 2014 zog die Beschwerdegegnerin in Betracht, dass die von der Beschwerdeführerin geltend gemachte Ver schlechterung ihres Gesundheitszustands nicht ausgewiesen sei. Aus medizini scher Sicht liege die Restarbeitsfähigkeit in einer behinderungsangepassten Erwerbstätigkeit nach wie vor bei 70 % . Diese sollte unter Ausschöpfung der möglichen Therapieoptionen (Infiltrationstherapie, intensivierte Physiotherapie, evtl. Re-Operation) erhalten bleiben ( Urk. 2).</w:t>
      </w:r>
    </w:p>
    <w:p>
      <w:r>
        <w:t>Demgegenüber lässt die Beschwerdeführerin im Wesentlichen den Standpunkt vertreten, mit dem Bericht von Dr. med. C.___ , Fachärztin FMH für Wirbelsäulenchirurgie in der Klinik D.___ , vom 17. September 2013 sei belegt, dass zwei der vier eingesetzten Titanschrauben gebrochen seien ( Urk. 1 S. 3). Es liege somit ein neuer objektivierbarer medizinischer Befund vor. Daraus sei auch zu folgern, dass die Versteifungsoperation ein Misserfolg und die Annahme einer Arbeitsfähigkeit in angepasster Tätigkeit ab Dezember 2008 unrichtig gewesen sei ( Urk. 1 S. 5 f.). 3. 3.1</w:t>
      </w:r>
    </w:p>
    <w:p>
      <w:r>
        <w:t>In der Beschwerdeschrift wird die Ausrichtung einer ganzen Invalidenrente ab 11. März 2010 beantragt ( Urk. 1 S. 2) , obwohl sich die Beschwerdeführerin erst am 23. Januar 2012 erneut zum Leistungsbezug an ge meldet hatt e ( Urk. 7/100) . 3.2</w:t>
      </w:r>
    </w:p>
    <w:p>
      <w:r>
        <w:t>Die erneute Anmeldung vom 23. Januar 2012</w:t>
      </w:r>
    </w:p>
    <w:p>
      <w:r>
        <w:t>erfolgte in den folgenden drei Jahren nach</w:t>
      </w:r>
    </w:p>
    <w:p>
      <w:r>
        <w:t>Aufhebung der Invalidenrente ab April 2009. Es trifft zwar zu, dass gemäss Art. 29 bis der Verordnung über die Invalidenversicherung (IVV) bei der Berechnung der Wartezeit nach Artikel 28 Abs. 1 Buchstabe b IVG früher zurückgelegte Zeiten angerechnet werden, wenn die Rente nach Verminderung des Invaliditätsgrades aufgehoben wurde und dieser in den folgenden drei Jahren wegen einer auf dasselbe Leiden zurückzuführenden Arbeitsunfähigkeit erneut ein rentenbegründendes Ausmass erreicht (vgl. Urk. 1 S. 7). Ungeachtet dessen</w:t>
      </w:r>
    </w:p>
    <w:p>
      <w:r>
        <w:t>könn en wegen des in Art. 29 Abs. 1 IVG normierten Zeitpunkts des Rentenbeginns jedenfalls vor dem Zeitpunkt der erneuten Anmeldung keine Rentenleistungen zugesprochen werden. Daran vermag auch die in der Beschwerdeschrift vertretene Auffassung nichts zu ändern, dass die bis Ende März 2009 befristete Rentenzusprache offensichtlich unrichtig gewesen sei (Urk.</w:t>
      </w:r>
    </w:p>
    <w:p>
      <w:r>
        <w:t>1 S. 6). Die Beschwerde erweist sich folglich insoweit von vorneherein als unbegründet und ist in diesem Punkt abzuweisen.</w:t>
      </w:r>
    </w:p>
    <w:p>
      <w:r>
        <w:t>Ob bei einer erneuten Anmeldung die sechsmonatige Frist gemäss Art. 29 Abs. 1 IVG zum Zuge kommt oder ob Art. 88 bis</w:t>
      </w:r>
    </w:p>
    <w:p>
      <w:r>
        <w:t>Abs. 1 lit . a IVV analog anwendbar und allein der Zeitpunkt der erneuten Anmeldung</w:t>
      </w:r>
    </w:p>
    <w:p>
      <w:r>
        <w:t>massgebend ist, wurde lediglich für den Fall höchstrichterlich entschieden, dass</w:t>
      </w:r>
    </w:p>
    <w:p>
      <w:r>
        <w:t>die Invalidität aus völlig verschiedenen Gründen wieder auflebt, als jenen , welche zur Invali denrente geführt hatten . Namentlich hat sich das Bundesgericht dafür ausge sprochen, dass d ie Rente früh e stens sechs Monate nach der zweiten Anmeldung bezogen werden kann (BGE 140 V 2 E. 5) . Wie es sich verhält, wenn die Invali dität aus den selben Gründen wieder auflebt , wurde vom Bundesgericht noch nicht entschied en und kann, wie zu zeigen sein wird (vgl. E. 4 hiernach) , heute auch offen bleiben (vgl. zum Ganzen: Meyer/ Reichmuth , Rechtsprechung des Bundesgerichts zum IVG, 3. Auflage, Zürich 2014, Art. 29 N 27 mit Hinweisen) .</w:t>
      </w:r>
    </w:p>
    <w:p>
      <w:r>
        <w:rPr>
          <w:b/>
        </w:rPr>
        <w:t>E. 4</w:t>
      </w:r>
    </w:p>
    <w:p>
      <w:r>
        <w:t>.3</w:t>
      </w:r>
    </w:p>
    <w:p>
      <w:r>
        <w:t>Hinsichtlich der weiteren Entwicklung der medizinischen Verhältnisse ab dem 1 0. März 2010</w:t>
      </w:r>
    </w:p>
    <w:p>
      <w:r>
        <w:t>lässt sich den Akten entnehmen, dass die Beschwerdeführerin nach wie vor</w:t>
      </w:r>
    </w:p>
    <w:p>
      <w:r>
        <w:t>über Schmerzen klagte . Sie unterzog sich deswegen ab Juli 2010</w:t>
      </w:r>
    </w:p>
    <w:p>
      <w:r>
        <w:t>(vgl. Urk. 7/96) zahlreichen Untersuchungen durch Ärzte verschiedener Fachdis ziplinen . Dabei</w:t>
      </w:r>
    </w:p>
    <w:p>
      <w:r>
        <w:t>wurden gemäss den eingereichten und beigezogenen Arztbe richten zunächst keine neuen objektiven Befunde erhoben (vgl. Urk. 7/101/18 , 7/108/3 , 7/115 , 7/118/2, 7/121 , 7/123, 7/128 und 7/132) .</w:t>
      </w:r>
    </w:p>
    <w:p>
      <w:r>
        <w:t>Nachdem die Beschwerdeführerin über eine weitere Zunahme ihrer Schmerzen geklagt hatte, wurden am 1 7. September 2013 Röntgenaufn ahmen erstel lt. Dazu verfasste</w:t>
      </w:r>
    </w:p>
    <w:p>
      <w:r>
        <w:t>Dr. C.___ am selben Tag einen Bericht ( Urk. 7/141), welcher zusammen mit dem Einwand an die Beschwerdegegnerin gesandt wurde (vgl. Urk. 7/142) . Demnach war auf den Röntgenaufnahmen ein beidseitige r Schraubenbruch S1</w:t>
      </w:r>
    </w:p>
    <w:p>
      <w:r>
        <w:t>zu erkennen . Die Funktionsaufnahmen zeigten , im Gegen satz zum letzten Jahr , eine Be weglichkeit im Segment L5/S 1. Dr. C.___</w:t>
      </w:r>
    </w:p>
    <w:p>
      <w:r>
        <w:t>vermerkte überdies , dass die Beschwerdeführerin die Resultate einer andernorts durchgeführten magnetreso nanztomographischen Untersuchung mitgebracht habe , und äusserte den Ver dacht auf das Bestehen einer P seudarthrose (Urk.</w:t>
      </w:r>
    </w:p>
    <w:p>
      <w:r>
        <w:t>7/141). Eine am 21. Oktober 2013 durchgeführte SPECT-CT-Untersuchung zeigte eine deutliche Aktivierung im Segment L5/S1, welche als Hinweis auf eine Pseudarthrose gewertet wurde, und beids eits gebrochene Schrauben (Urk. 7/ 146).</w:t>
      </w:r>
    </w:p>
    <w:p>
      <w:r>
        <w:t>Dr. med. G.___ , Facharzt FMH für Wirbelsäulenchirurgie, vertrat in seinem Bericht vom 1 0. Januar 2014 die Auffassung, es sei unklar, inwieweit die Pseudarthrose für die Rückenschmerzen verantwortlich sei. Die Prognose einer Operation müsse als ungünstig gewertet wer d e n. Dies begründe sich vor allem aus der Tatsache, dass zu keinem Zeitpunkt nach der Stabil isation 2008 eine Besserung eingetreten sei und zus ä t zlich unklare thorakale Rückenschm er zen und ein</w:t>
      </w:r>
    </w:p>
    <w:p>
      <w:r>
        <w:t>chronifiz iertes Kran kheitsbild mit psychischer Überlagerung be stünden. Man werde eine CT-gesteuerte Infiltration der Schraubenköpfe im Bereich des Bruches in Kombination mit den Facettengelenken durchführen, um zu sehen, ob eine Beeinflussung der lumbalen Schmerzen überhaupt möglich sei ( Urk. 7/150). In einem weiteren Bericht vom 2 8. Januar 2014 über die gleichentags erfolgte telefonische Konsultation hielt er fest, die Patientin habe erklärt , dass die am 2 7. Januar 2014 durchgeführte Infiltration zu keiner Ver besserung der Schmerzsituation geführt habe. Die Schmerzursache der vor allem lumbalen Rückenschmerzen sei unklar . Die Infiltrationen hätten keine Wirkung gezeigt. Auf dieser Grundlage müsse die Indikation zu einer Revisionsoperation der Pseudarthrose sehr zurückhalt end gestellt w e rden ( Urk. 7/151).</w:t>
      </w:r>
    </w:p>
    <w:p>
      <w:r>
        <w:rPr>
          <w:b/>
        </w:rPr>
        <w:t>E. 5.1</w:t>
      </w:r>
    </w:p>
    <w:p>
      <w:r>
        <w:t>Mit dem beid seitigen Schraubenbruch S 1 liegt ein neuer objektiver Befund vor . Es stellt sich die Frage, ob er die Beschwerdeführerin in einer Weise beeinträch tigt , dass nicht mehr von der bisher vorhandenen Arbeitsfähigkeit von mindes tens 70 % in angepasster Tätigkeit ausgegangen werden kann.</w:t>
      </w:r>
    </w:p>
    <w:p>
      <w:r>
        <w:t>Dies erscheint zumindest als möglich, nachdem Dr. C.___</w:t>
      </w:r>
    </w:p>
    <w:p>
      <w:r>
        <w:t>bereits in einem Bericht vom 2 4. Januar 2013 eine Reizung durch die Schraubenköpfe als eine Ursache für die Schmerzen in Betracht</w:t>
      </w:r>
    </w:p>
    <w:p>
      <w:r>
        <w:t>gezogen hatte (Urk.</w:t>
      </w:r>
    </w:p>
    <w:p>
      <w:r>
        <w:t>7/128).</w:t>
      </w:r>
    </w:p>
    <w:p>
      <w:r>
        <w:t>Aufgrund des Umstand s allein , dass die Inf iltration vom 27. Januar 2014 zu keiner Verminderung der lumbalen Schmerzen führte (vgl. Urk. 7/151) , lässt sich ein relevanter Einfluss auf die Arbeitsfähigkeit</w:t>
      </w:r>
    </w:p>
    <w:p>
      <w:r>
        <w:t>jedenfalls nicht ohne W eiteres , namentlich ohne die entsprechende n Erläuterungen einer medizinischen Fachperson, ausschliessen.</w:t>
      </w:r>
    </w:p>
    <w:p>
      <w:r>
        <w:t>D ie Stellungnahme von Dr. E.___ vom Regionalen Ärzt lichen Dienst vom 9. Juli 2014 enthält keine Angaben darüber, ob sich die Schraubenbrüche auf die Arbeitsfähigkeit auswirken oder nicht (Urk. 7/156/3). Als Einziger hat der Hausarzt Dr. A.___</w:t>
      </w:r>
    </w:p>
    <w:p>
      <w:r>
        <w:t>überhaupt Angaben zur Arbeitsfähigkeit der Beschwerde führerin gemacht. Diesbezüglich ist vorab als Erfahrungstatsache zu berücksichti gen, dass behandelnde Ärzte mitunter im Hinblick auf ihre auftragsrechtliche Ver trauensstellung in Zweifelsfällen eher zu Gunsten ihrer Pati entinnen und Pati en ten aussagen (BGE 125 V 351 E. 3b/cc.). Darüber hinaus i st die</w:t>
      </w:r>
    </w:p>
    <w:p>
      <w:r>
        <w:t>von Dr. A.___</w:t>
      </w:r>
    </w:p>
    <w:p>
      <w:r>
        <w:t>am 2 0. März 2014 abgegebene Einschätzung , dass die Beschwerde führerin auch für leichte Arbeiten voll arbeitsunfähig sei und nicht mit einer Besserung zu rechnen sei , weder nachvollziehbar begründet noch basiert s ie auf der vollständigen Aktenl age ( Urk. 7/155/1). Sie wird zusätzlich dadurch relati viert, dass Dr. A.___ die Beschwerdefüh rerin bereits in seinem letzten Bericht vom 30. Mai 2013 ohne Nennung neuer Diagnosen oder Befunde ab etwa Sommer 2013 in einer angepassten Tätigkeit im Umfang von 50 % arbeitsfähig beurteilte ( Urk. 7/132). Es kann folglich nicht auf die Angaben</w:t>
      </w:r>
    </w:p>
    <w:p>
      <w:r>
        <w:t>von Dr. A.___ abgestellt werden. Der medizinische Sachverhalt erweist sich somit als abklä rungsbedürftig . Abhängig vom Resultat dieser Abklärungen wird gegebenenfalls auch näher zu untersuchen sein, seit wann die Schrauben gebrochen sind.</w:t>
      </w:r>
    </w:p>
    <w:p>
      <w:r>
        <w:rPr>
          <w:b/>
        </w:rPr>
        <w:t>E. 5.2</w:t>
      </w:r>
    </w:p>
    <w:p>
      <w:r>
        <w:t>Mit Bezug auf die neu gestellte (Verdachts-)Diagnose einer Pseudarthrose (vgl. Urk. 7/141, 7/146 und 7/150/2 ) ist festzuhalten , dass diese in der Folge offenbar nicht bestätigt wurde (vgl. Urk.</w:t>
      </w:r>
    </w:p>
    <w:p>
      <w:r>
        <w:rPr>
          <w:b/>
        </w:rPr>
        <w:t>E. 5.3</w:t>
      </w:r>
    </w:p>
    <w:p>
      <w:r>
        <w:t>Zusammenfassend ergibt sich, dass über den noch strittigen Leistungsanspruch nicht ohne zusätzliche medizinische Abklärungen bezüglich der Arbeitsfähigkeit in angepasster Tätigkeit unt er Einbezug der Schraubenbrüche entschieden wer den kann. Da diese Abklärungen grundsätzlicher Natur sind, wird die Beschwerdegegnerin diese vorzunehmen haben. Es bleibt zu bemerken, dass der vormalige Rechtsvertreter der Beschwerdeführerin die Beschwerdegegnerin mit Schreiben vom 1 0. April 2012 darum ersucht hatte, die im Rahmen des bundes gerichtlichen Verfahrens 9C_67/2012 eingereichten medizinischen Unterlagen beizuziehen ( Urk. 7/107). Dies wurde bis heute unterlassen. Im Rahmen der ergänzenden Abklärungen wird die Beschwerdegegnerin die im Dossier noch fehlenden Arztberichte , welche in der Zeit vom 2 6. Juli 2010 bis zum 11. Januar 2012 verfasst worden sind (vgl. Urk. 7/101/13), einzuholen und hernach zu prüfen haben, ob sie eine ab dem 1 0. März 2010 eingetretene Verschlechterung des Gesundheitszustands dokumentieren, welche eine relevante Einschränkung der Erwerbsfähigkeit über das bekannte Mass hinaus nach sich zog.</w:t>
      </w:r>
    </w:p>
    <w:p>
      <w:r>
        <w:t>Der ange fochtene Entscheid ist somit aufzuheben und die Sache ist zur Durchführung der notwendigen Abklärungen und zu neuer Entscheidung im Sinne der Erwä gungen an die Beschwerdegegnerin zurückzuweisen ( § 26 des Gesetzes über das Sozialversicherungsgericht, GSVGer ). In diesem Sinne ist Beschwerde teilweise gutzuheissen. 6 . 6 .1</w:t>
      </w:r>
    </w:p>
    <w:p>
      <w:r>
        <w:t>Da es um die Bewilligung oder Verweigerung von Versicherungsleistungen geht, ist das Verfahren kostenpflichtig. Die Gerichtskosten sind nach dem Verfahrens aufwand und unabhäng ig vom Streitwert im Rahmen von Fr. 200.-- bis 1‘000.-- festzulegen ( Art. 69 Abs. 1 bis IVG) und auf Fr. 6 00.-- fest zusetzen. Entsprechend dem Ausgang des Verfahrens sind sie</w:t>
      </w:r>
    </w:p>
    <w:p>
      <w:r>
        <w:t>den Parteien je zur Hälfte aufzuerlegen. 6 .2</w:t>
      </w:r>
    </w:p>
    <w:p>
      <w:r>
        <w:t>Gemäss § 34 Abs. 1 GSVGer hat die obsiegende Partei Anspruch auf Ersatz der Parteikosten. Diese werden ohne Rücksicht auf den Streitwert nach der Bedeu tung der Streitsache, der Schwierigkeit des Prozesses und dem Mass des Obsie gens bemessen (§ 34 Abs. 3 GSVGer ).</w:t>
      </w:r>
    </w:p>
    <w:p>
      <w:r>
        <w:t>Dem Ausgang des Beschwerdeverfahrens entsprechend hat die Beschwerdefüh rer in Anspruch auf eine reduzierte Parteientschädigung, wobei unter Berücksich tigung der erwähnten Kriterien ein Betrag von Fr. 950 .-- (inklusive Barauslagen und 8 % Mehrwertsteuer) als angemessen erscheint. Lediglich der Vollständig keit halber bleibt zu bemerken, dass für Bemühungen ab dem 1. Januar 2015 ein Stundenansatz von Fr. 220 .-- und für diejenigen davor ein solcher von Fr. 200 .-- zu veranschlagen ist. Das Gericht erkennt: 1.</w:t>
      </w:r>
    </w:p>
    <w:p>
      <w:r>
        <w:t>Die Beschwerde wird in dem Sinne teilweise gutgeheissen, dass die angefochtene Verfü gung vom 1 4. Juli 2014 insoweit aufgehoben wird, als sie ab dem 2 3. Januar 2012 einen Rentenanspruch verneint, und die Sache wird an die Sozialversicherungs anstalt des Kantons Zürich, IV-Stelle, zurückgewiesen, damit diese, nach erfolgter Abklärung im Sinne der Erwägungen, über den Rentenanspruch der Beschwerdeführe rin ab dem 2 3. Januar 2012 neu verfüge. Im Übrigen wird die Beschwerde abgewiesen. 2 .</w:t>
      </w:r>
    </w:p>
    <w:p>
      <w:r>
        <w:t>Die Gerichtskosten von Fr. 600 .-- werden den Parteien je zur Hälfte auferlegt. Rech nung und Einzahlungsschein werden den Kostenpflichtigen nach Eintritt der Rechts kraft zugestellt. 3 .</w:t>
      </w:r>
    </w:p>
    <w:p>
      <w:r>
        <w:t>Die Beschwerdegegnerin wird verpflichtet, der Beschwerdeführerin eine reduzierte Prozessentschädigung von Fr. 950 .-- (inkl. Barauslagen und MWSt ) zu bezahlen. 4 .</w:t>
      </w:r>
    </w:p>
    <w:p>
      <w:r>
        <w:t>Zustellung gegen Empfangsschein an: - Rechtsanwalt Jürg Maron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10</w:t>
      </w:r>
    </w:p>
    <w:p>
      <w:r>
        <w:t>S. 1). D ie in den Funktionsaufnahmen vermerkte Beweglichkeit im Segment L5/S1 war minimal ( Urk. 7/141 und 7/150/2 ). Es drängen sich daher in dieser Hinsicht keine Weiterungen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