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IV.2014.00835 vom 18. Dezember 2014</w:t>
      </w:r>
    </w:p>
    <w:p>
      <w:r>
        <w:t>ZH Sozialversicherungsgericht, 2014-12-18, DE</w:t>
      </w:r>
    </w:p>
    <w:p>
      <w:r>
        <w:rPr>
          <w:b/>
        </w:rPr>
        <w:t xml:space="preserve">Quelle: </w:t>
      </w:r>
      <w:r>
        <w:t>https://mcp.opencaselaw.ch/entscheid/zh_sozialversicherungsgericht_IV.2014.00835</w:t>
      </w:r>
    </w:p>
    <w:p>
      <w:r>
        <w:t>FR: ZH_SOZIALVERSICHERUNGSGERICHT IV.2014.00835 du 18 décembre 2014</w:t>
      </w:r>
    </w:p>
    <w:p>
      <w:r>
        <w:t>IT: ZH_SOZIALVERSICHERUNGSGERICHT IV.2014.00835 del 18 dicembre 2014</w:t>
      </w:r>
    </w:p>
    <w:p>
      <w:pPr>
        <w:pStyle w:val="Heading2"/>
      </w:pPr>
      <w:r>
        <w:t>Erwägungen</w:t>
      </w:r>
    </w:p>
    <w:p>
      <w:r>
        <w:rPr>
          <w:b/>
        </w:rPr>
        <w:t>E. 1.1</w:t>
      </w:r>
    </w:p>
    <w:p>
      <w:r>
        <w:t>Wurde unter anderem eine Rente wegen eines zu geringen Invaliditätsgrades verweigert, so wird nach Art. 87 Abs. 3 der Verordnung über die Invalidenversi cherung (IVV) eine neue Anmeldung nur geprüft, wenn die Voraussetzungen gemäss Abs.</w:t>
      </w:r>
    </w:p>
    <w:p>
      <w:r>
        <w:rPr>
          <w:b/>
        </w:rPr>
        <w:t>E. 1.2</w:t>
      </w:r>
    </w:p>
    <w:p>
      <w:r>
        <w:t>Mit Art. 87 Abs. 3 i n Verbindung mit Abs. 2 IVV soll verhindert werden, dass sich die Verwaltung nach vorangegangener rechtskräftiger Leistungsverweige rung immer wieder mit gleich lautenden und nicht näher begründeten, d. h. keine Veränderung des Sachverhalts darlegenden Gesuchen befassen muss (BGE 109 V 108 E. 2a, 264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 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w:t>
      </w:r>
    </w:p>
    <w:p>
      <w:r>
        <w:rPr>
          <w:b/>
        </w:rPr>
        <w:t>E. 1.3</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2</w:t>
      </w:r>
    </w:p>
    <w:p>
      <w:r>
        <w:t>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 derung des Invaliditätsgrades auch tatsächlich eingetreten ist; sie hat demnach in analoger Weise wie bei einem Revisionsfall nach Art. 17 Abs. 1 des Bundes gesetzes über den Allgemeinen Teil des Sozialversicherungsrechts (ATSG) vor 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2.1</w:t>
      </w:r>
    </w:p>
    <w:p>
      <w:r>
        <w:t>Die Beschwerdegegnerin begründete ihren Nichteintretensentscheid damit, es sei nicht glaubhaft dargelegt worden, dass sich die tatsächlichen Verhältnisse seit der Verfügung vom 10. Mai 2011 in einer für den Anspruch erheblichen Weise verändert hätten. Es liege lediglich eine andere Beurteilung desselben Sachver haltes vor . Die mit d er Neuanmeldung eingereichten Arztberichte seien dem Regionalen Ärztlichen Dienst (RAD) zur Stellungnahme vorgelegt worden. Die im Bericht des Gynäkologen ausgewiesene Diagnose begründe aus versiche rungsmedizinischer Sicht keine weitergehende Einschränkung der Arbeitsfähig keit und auch aus den anderen Berichten ergäbe sich keine neue Diagnose, wel che nicht schon in der Verfügung vom 10. Mai 2011 berücksichtigt worden sei (Urk. 2 S. 1 f.).</w:t>
      </w:r>
    </w:p>
    <w:p>
      <w:r>
        <w:rPr>
          <w:b/>
        </w:rPr>
        <w:t>E. 2.2</w:t>
      </w:r>
    </w:p>
    <w:p>
      <w:r>
        <w:t>Die Beschwerdeführerin machte in ihrer Beschwerde (U rk. 1) demgegenüber gel tend, mit Bericht von Dr. med. Y.___ werde neu eine Somatisierungsstörung diagnostiziert und eine Arbeitsunfähigkeit von 90 % attestiert. Hinzu kämen zusätzliche Probleme aufgrund ihrer Krebserkrankung, weshalb sie gestützt auf die ärztliche n Einschätzungen in der Tätigkeit als Reinigungskraft und im Haushaltsbereich vollständig arbeitsunfähig sei . Damit sei eine Verschlechte rung des Gesundheitszustandes und de r en Erheblichkeit für den Versicherungs anspruch glaubhaft (S. 5).</w:t>
      </w:r>
    </w:p>
    <w:p>
      <w:r>
        <w:rPr>
          <w:b/>
        </w:rPr>
        <w:t>E. 2.3</w:t>
      </w:r>
    </w:p>
    <w:p>
      <w:r>
        <w:t>S trittig und zu prüfen ist, ob die Beschwerdeführerin glaubhaft gemacht hat, dass sich ihr Gesundheitszustand seit der Verfügung vom 10. Mai 2011 (Urk. 7/34 ), mit welcher ein Rentenanspruch verneint worden war , in einer für den Anspruch erheblichen Weise verschlechtert hat.</w:t>
      </w:r>
    </w:p>
    <w:p>
      <w:r>
        <w:rPr>
          <w:b/>
        </w:rPr>
        <w:t>E. 3</w:t>
      </w:r>
    </w:p>
    <w:p>
      <w:r>
        <w:t>Im Urteil des hiesigen Gerichts vom 11. Januar 2013 (Urk. 7/53) wurde die Status frage dahingehend beantwortet, dass die Beschwerdeführerin aufgrund der Lohnabrechnungen im Gesundheitsfall ein Erwerbspensum in der Grössen ordnung von 10 % - bestenfalls 14 % - wahrnehmen und in einem Aufgaben bereich von 90 % (allenfalls 86 %) tätig sein würde (vgl. S. 10 E. 5.3 f.). Ferner wurden der Gesundheitszustand und die Arbeits ( un ) fähigkeit der Beschwerde führerin gestützt auf das Gutachten vom 18. November 2010 von Dr. med. Z.___ , Facharzt für Orthopädie, und Dr. med. A.___ , Facharzt für Psy chiatrie und Psychotherapie, Guachtenzentrum B.___ ( Urk. 7/22/1-28 ) , gewürdigt (E. 6). Die Gutachter nannten folgende Diagnosen mit Auswirkung auf die Arbeitsfähigkeit (S. 7 E. 3.5 ; Urk. 7/22/1-28 S. 24 Ziff. 8.1 ): - s ubacromiales</w:t>
      </w:r>
    </w:p>
    <w:p>
      <w:r>
        <w:t>Impingement bei Acromicoclaviculargelenksarthrose und hakenförmigem Acromion rechts - Verdacht auf Impingement der linken Schulter bei Acromicoclavicular g e lenksarthrose - Osteochondrose L3 bis S1 und mässige Facettengelenksarthrose sowie leichte linkskonvexe Torsionsskoliose der Lendenwirbelsäule - Metatarsalgie bei Senk-Spreizfuss sowie proximale Plantarfascienansatz tendinose rechts und links - Adipositas - anhaltende mittelgradige depressive Episoden ohne somatisches Syn drom (ICD-10 F33.10) - andauernde Persönlichkeitsänderung nach Extrembelastung bei Zustand nach posttraumatischer Belastungsstörung, bestehend seit Jahren (ICD 10 F62.0, F43.1) - anhaltende somatoforme Schmerzstörung, bestehend seit etwa 2 Jahren (ICD-10 F45.0)</w:t>
      </w:r>
    </w:p>
    <w:p>
      <w:r>
        <w:t>Das Gericht kam zum Schluss , dass gestützt auf das</w:t>
      </w:r>
    </w:p>
    <w:p>
      <w:r>
        <w:t>B.___ -Gutachten eine Arbeits fähigkeit der Beschwerdeführerin von 60 % sowohl in der angestammten Tätigkeit als Reinigungskraft und von 70 % in einer näher umschriebenen leidens angepassten Tätigkeit, als auch für den Haushaltbereich bestehe (S. 13 f. E. 6.4 f.).</w:t>
      </w:r>
    </w:p>
    <w:p>
      <w:r>
        <w:rPr>
          <w:b/>
        </w:rPr>
        <w:t>E. 4</w:t>
      </w:r>
    </w:p>
    <w:p>
      <w:r>
        <w:t>Dr. med. E.___ , Facharzt Anästhesiologie, RAD , hielt in seiner Stellung nahme vom 12. Februar 2014 (Urk. 7/61/2-3) fest, als neuer Befund werde eine over</w:t>
      </w:r>
    </w:p>
    <w:p>
      <w:r>
        <w:t>active</w:t>
      </w:r>
    </w:p>
    <w:p>
      <w:r>
        <w:t>bladder ohne zystoskopisches Korrelat beschrieben. Dabei handle es sich um eine andere Beurteilung einer im Wesentlichen unveränderten Situa tion. Eine zusätzliche relevante Einschränkung der Arbeitsfähigkeit gegenüber Mai 2011 könne mit dem Blasen-Befund nicht begründet werden.</w:t>
      </w:r>
    </w:p>
    <w:p>
      <w:r>
        <w:rPr>
          <w:b/>
        </w:rPr>
        <w:t>E. 4.1</w:t>
      </w:r>
    </w:p>
    <w:p>
      <w:r>
        <w:t>Im Zusammenhang mit der Neuanmeldung vom Januar 2014 sind folgende medi zinische Berichte aktenkundig:</w:t>
      </w:r>
    </w:p>
    <w:p>
      <w:r>
        <w:rPr>
          <w:b/>
        </w:rPr>
        <w:t>E. 5</w:t>
      </w:r>
    </w:p>
    <w:p>
      <w:r>
        <w:t>4</w:t>
      </w:r>
    </w:p>
    <w:p>
      <w:r>
        <w:t>Zusammenfassend</w:t>
      </w:r>
    </w:p>
    <w:p>
      <w:r>
        <w:t>ergibt sich, dass bestreffend Statusfrage und Arbeitsfähigkeit keine anspruchserhebliche n Änderungen glaubhaft gemacht wurde n .</w:t>
      </w:r>
    </w:p>
    <w:p>
      <w:r>
        <w:t>Die ange fochtene Nichteintretensverfügung erweist sich somit als rechtens. Dies führt zur Abweisung der Beschwerde.</w:t>
      </w:r>
    </w:p>
    <w:p>
      <w:r>
        <w:rPr>
          <w:b/>
        </w:rPr>
        <w:t>E. 5.1</w:t>
      </w:r>
    </w:p>
    <w:p>
      <w:r>
        <w:t>Aus den neu eingereichten Akten ergeben sich keine Hinweise auf eine Ände rung im Status der Beschwerdeführerin und eine solche wurde auch von der Beschwerdeführerin nicht geltend gemacht. Somit ist erstellt, dass die Beschwer deführerin im Gesundheitsfall weiterhin im Umfang von 10 % (maxi mal 16 %) erwerbstätig wäre.</w:t>
      </w:r>
    </w:p>
    <w:p>
      <w:r>
        <w:rPr>
          <w:b/>
        </w:rPr>
        <w:t>E. 5.2</w:t>
      </w:r>
    </w:p>
    <w:p>
      <w:r>
        <w:t>Auch in medizinischer Hinsicht ist von keiner Verschlechterung des Gesund heits zustandes auszugehen:</w:t>
      </w:r>
    </w:p>
    <w:p>
      <w:r>
        <w:t>Die leistungsverneinende Verfügung vom 10. Mai 2011 erging gestützt auf das B.___ -Gutachten vom 2. November 2010 (vgl. vorstehend E. 3) . Darin wurden die gynäkologischen Eingriffe (Gebärmutter- und Eierstockoperation) im Jahr 2010 bei den fallrelevanten Vordokumenten erwähnt (S. 2 f. Ziff. 2.2) und somit berücksichtigt . Diesbezüglich wurden aber damals keine Beschwerden geklagt (S. 4 Ziff. 3.4). Auch lag der von der Beschwerdeführerin zur Glaubhaftmachung einer Verschlechterung eingereichte Bericht des Spitals D.___ , Klinik für Rheumatologie und Rehabilitation, vom 1 1. August 2010 ( Urk. 7/57/2-5), den B.___ -Gutachtern bereits vor (vgl. Urk. 7/22 S. 2 unten) und ist deshalb hier nicht mehr zu berücksichtigen.</w:t>
      </w:r>
    </w:p>
    <w:p>
      <w:r>
        <w:t>Mit dem eingereichten Bericht des Spitals D.___ aus dem Jahre 2013 (vgl. vor stehend E. 4.2) gelingt es der Beschwerdeführerin ebenso wenig, veränderte Verhältnisse seit dem Jahr 2011 geltend zu machen. Das nun im Jahre 2013 beschriebene Blasenleiden ( over</w:t>
      </w:r>
    </w:p>
    <w:p>
      <w:r>
        <w:t>active</w:t>
      </w:r>
    </w:p>
    <w:p>
      <w:r>
        <w:t>bladder ) vermag keine relevante Ein schränkung der Arbeitsfähigkeit zu verursachen. Namentlich dass die Arbeitsfä higkeit in angestammter Tätigkeit der Beschwerdeführerin weniger als 16 % betragen soll, lässt sich dem Bericht des Spitals D.___ nicht entnehmen. Zwar erachtete der behandelnde Arzt die Beschwerdeführerin als vollständig arbeits unfähig. Diese Arbeitsunfähigkeitseinschätzung nahm jedoch Bezug auf alle genannten Diagnosen sowie auf psychosoziale Belastungen , mithin IV fremde Faktoren .</w:t>
      </w:r>
    </w:p>
    <w:p>
      <w:r>
        <w:t>Ebenso wenig vermag der Bericht vom 11. Dezember 2013 (vgl. vor stehend E. 4.3) eine Veränderung des Gesundheitszustandes darzulegen , da keine Angaben zur Arbeitsfähigkeit der Beschwerdeführerin gemacht wurden. Dass gestützt auf diese Aktenlage die Beschwerdegegnerin beziehungsweise ihr RAD-Arzt</w:t>
      </w:r>
    </w:p>
    <w:p>
      <w:r>
        <w:t>eine Verschlechterung als nicht glaubhaft gemacht beurteilte (vgl. vorstehend E. 4.4), ist folglich nicht zu beanstanden.</w:t>
      </w:r>
    </w:p>
    <w:p>
      <w:r>
        <w:rPr>
          <w:b/>
        </w:rPr>
        <w:t>E. 5.3</w:t>
      </w:r>
    </w:p>
    <w:p>
      <w:r>
        <w:t>Soweit d ie Beschwerdeführer in auf einen Arztbericht des behandelnden Psychia ters Dr. med. Y.___ ,</w:t>
      </w:r>
    </w:p>
    <w:p>
      <w:r>
        <w:t>Facharzt für Psychiatrie und Psychotherapie, verweist, welcher neu eine Somatisierungsstörung diagnostiziert habe und von einer Arbeitsunfähigkeit von 90 % ausgehe (Urk. 1 S. 5), ist ihr entgegenzuhal ten, dass einerseits nicht klar ist, auf welchen Bericht sie sich stützt , da kein Datum angegeben wurde und andererseits</w:t>
      </w:r>
    </w:p>
    <w:p>
      <w:r>
        <w:t>die sich in den Akten befindlichen Bericht e von Dr. Y.___ vom 4. April 2011 (Urk. 7/31), 7. September 2011 (Urk. 7/44/5-7) und vom 5. Dezember 2011 (Urk. 7/50/3-4) datier en und eine unveränderte Diagnostik und Prognose enthalten , welche bereits im rechtskräf tigen Urteil des hiesigen Gerichts vom 11. Januar 2013 berücksichtigt und ent sprechend gewürdigt wurde n (vgl. Urk. 7/53 E. 6) .</w:t>
      </w:r>
    </w:p>
    <w:p>
      <w:r>
        <w:rPr>
          <w:b/>
        </w:rPr>
        <w:t>E. 6.1</w:t>
      </w:r>
    </w:p>
    <w:p>
      <w:r>
        <w:t>D ie Verfahrenskosten gemäss Art. 69 Abs. 1 bis des Bundesgesetzes über die Invali denversicher ung (IVG) sind ermessensweise auf Fr. 600.-- festzusetzen. Entsprechend dem Ausgang des Verfahrens sind sie der unterliegenden Beschwerdeführerin aufzuerlegen, infolge Gewährung der unentgeltlichen Pro zessführung jedoch einstweilen auf die Gerichtskasse zu nehmen.</w:t>
      </w:r>
    </w:p>
    <w:p>
      <w:r>
        <w:rPr>
          <w:b/>
        </w:rPr>
        <w:t>E. 6.2</w:t>
      </w:r>
    </w:p>
    <w:p>
      <w:r>
        <w:t>Mit Kostennote vom 12. Dezember 2014 (Urk. 13/ 1-2 ) machte der unentgeltliche Rechtsver treter einen Aufwand von 6.7 Stunden sowie Barauslagen von Fr. 54. geltend, was als angemessen erscheint. In Anwendung der praxisge mässen Entschädigung von Fr. 200.-- pro Stunde (zuzüglich Mehrwertsteuer) ist der unentgeltliche Rechtsvertreter deshalb mit Fr. 1‘ 505.5 0 inklusive Barausla gen und Mehrwertsteuer aus der Gerichtskasse zu entschädigen</w:t>
      </w:r>
    </w:p>
    <w:p>
      <w:r>
        <w:t>.</w:t>
      </w:r>
    </w:p>
    <w:p>
      <w:r>
        <w:t>Die B eschwerdeführerin wird auf § 16 Abs. 4 des Gesetzes über das Sozialversi cherungsgericht ( GSVGer ) hingewiesen, wonach sie zur Nachzahlung der Ausla gen für die unentgeltliche Rechtspflege verpflichtet werden kann, sobald sie dazu in der Lage ist.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