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IV.2014.00825 vom 29. September 2015</w:t>
      </w:r>
    </w:p>
    <w:p>
      <w:r>
        <w:t>ZH Sozialversicherungsgericht, 2015-09-29, DE</w:t>
      </w:r>
    </w:p>
    <w:p>
      <w:r>
        <w:rPr>
          <w:b/>
        </w:rPr>
        <w:t xml:space="preserve">Quelle: </w:t>
      </w:r>
      <w:r>
        <w:t>https://mcp.opencaselaw.ch/entscheid/zh_sozialversicherungsgericht_IV.2014.00825</w:t>
      </w:r>
    </w:p>
    <w:p>
      <w:r>
        <w:t>FR: ZH_SOZIALVERSICHERUNGSGERICHT IV.2014.00825 du 29 septembre 2015</w:t>
      </w:r>
    </w:p>
    <w:p>
      <w:r>
        <w:t>IT: ZH_SOZIALVERSICHERUNGSGERICHT IV.2014.00825 del 29 settembre 2015</w:t>
      </w:r>
    </w:p>
    <w:p>
      <w:pPr>
        <w:pStyle w:val="Heading2"/>
      </w:pPr>
      <w:r>
        <w:t>Erwägungen</w:t>
      </w:r>
    </w:p>
    <w:p>
      <w:r>
        <w:rPr>
          <w:b/>
        </w:rPr>
        <w:t>E. 1</w:t>
      </w:r>
    </w:p>
    <w:p>
      <w:r>
        <w:t>S.</w:t>
      </w:r>
    </w:p>
    <w:p>
      <w:r>
        <w:t>3, Urk. 8/4 S.</w:t>
      </w:r>
    </w:p>
    <w:p>
      <w:r>
        <w:t>1-4). Wegen seit März 2009 be steh ender Rücken- und Beinbeschwerden meldete sich der Versicherte am 9. Januar 2013 bei der Sozialversicherungsanstalt des Kantons Zürich, IV-Stelle, zum Leistungs bezug an ( Urk. 8/4 S.</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 tigung der körperlichen, geistigen oder psychischen Gesundheit verur sach te und nach zumutbarer Behandlung und Eingliederung verbleibende ganze oder teil weise Verlust der Erwerbsmöglichkeiten auf dem in Betracht kommen den aus ge gli chenen Arbeitsmarkt (Art. 7 Abs. 1 ATSG). Für die Beurteilung des Vorlie gens einer Erwerbsunfähigkeit sind ausschliesslich die Folgen der gesund heit lichen Beeinträchtigung zu berücksichtigen. Eine Erwerbsunfähigkeit liegt zudem</w:t>
      </w:r>
    </w:p>
    <w:p>
      <w:r>
        <w:t>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 son sozial-praktisch nicht mehr zumutbar (BGE 131 V 49 E. 1.2 mit Hinwei sen).</w:t>
      </w:r>
    </w:p>
    <w:p>
      <w:r>
        <w:rPr>
          <w:b/>
        </w:rPr>
        <w:t>E. 1.2</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 h 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 gemeinen Lebenserfahrung zu würdigen. Für die hypothetische Annahme ei ner im Gesundheitsfall ausgeübten (Teil-)Erwerbstätigkeit ist der im Sozialversi che rungsrecht übliche Beweisgrad der überwiegenden Wahrscheinlichkeit erfor der lich ( BGE 137 V 334 E. 3.2, 130 V 393 E. 3.3, 125 V 146 E. 2c, je mit Hin weisen) .</w:t>
      </w:r>
    </w:p>
    <w:p>
      <w:r>
        <w:t>Bei im Haushalt tätigen Versicherten im Besonderen (vgl. Art. 27 IVV) sind die persönlichen, familiären, sozialen und erwerblichen Verhältnisse ebenso wie all fälli 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w:t>
      </w:r>
    </w:p>
    <w:p>
      <w:r>
        <w:rPr>
          <w:b/>
        </w:rPr>
        <w:t>E. 1.3</w:t>
      </w:r>
    </w:p>
    <w:p>
      <w:r>
        <w:t>Bei verheirateten Versicherten ist überdies die eherechtliche Aufgaben- und Rollenverteilung im Rahmen der ehelichen Gemeinschaft zu beachten. Dabei ist insbesondere zu berücksichtigen, dass das Eherecht die Gleichberechtigung der Eheleute verwirk licht und auf jede gesetzlich bestimmte Aufgabenteilung ver zichtet hat. Es ist ausdrücklich dem Ehepaar überlassen, sich über die Rollen ver teilung sowie über Art und Umfang ihrer Beiträge an den Unterhalt der Familie zu einigen ( Art. 163 Abs. 2 ZGB) und sich über die für die Bestreitung ihrer eigenen und der Bedürfnisse ihrer Kinder zweckmässige und notwendige Aufga benteilung zu verständigen (BGE 117 V 194, 114 II 13 E. 3). Mit dieser Freiheit der Eheleute in der Ausgestaltung ihrer Partnerschaft ist es nicht zu verein ba ren, einer traditio nellen Rollenverteilung, die der Frau die Besorgung des Haushaltes zuweist, im Rahmen der Invaliditätsbemessung den Vorrang einzuräumen und die beruf lich-erwerblichen Interessen der Ehefrau geringer einzustufen als die jeni gen des Ehemannes (BGE 117 V 194). Ob eine versicherte Person ohne Ge sund heits schaden ganz oder teilweise erwerbstätig wäre oder den Haushalt be sorgen würde, ist somit auch unter eherechtlichen Gesichtspunkten aufgrund einer Gesamtwürdigung der persönlichen, beruflichen, sozialen und ökonomi sche n Umstände des konkreten Falles zu beurteilen, wobei keinem dieser Kri terien zum vornherein vorrangige Bedeutung zukommt (BGE 117 V 194 in fine ; SVR 1994 IV Nr. 17 E. 4a, AHI 1997 S. 289 und 1996 S. 197 f. E. 1c). 2. 2.1</w:t>
      </w:r>
    </w:p>
    <w:p>
      <w:r>
        <w:t>Die Beschwerdegegnerin begründete die angefochtene Verfügung damit, dass ca. ab Januar 2011 von einer voll ständigen Arbeitsfähigkeit in einer leichten und an gepassten Tätigkeit auszugehe n sei. Da der Beschwerdeführer in der Schweiz nie einer Erwerbstätigkeit nachgegangen sei, sei keine Erwerbseinbusse und kein Rentenanspruch entstanden ( Urk. 2 , Urk. 7 ). 2.2</w:t>
      </w:r>
    </w:p>
    <w:p>
      <w:r>
        <w:t>Demgegenüber machte der Vertreter des Beschwerdef ührers im Wesentlichen geltend, dass im Mai 2010 infolge Beinbeschwerden links eine mikrochirurgi sche Dekompression an der Lendenwirbelsäule habe durchgeführt werden müs sen. Der Beschwerdeführer leide noch immer Tag und Nacht an starken Schmer zen und sei aufgrund der eingenommenen Medikamente müde, schwindelig und in der Konzentration eingeschränkt. Gestützt auf die Akten sei zumindest von einem Anspruch auf eine Viertelsrente auszugehen, eventualiter würden sich im Zusammenhang mit der Schmerzproblematik weitere Abklärungen aufdrängen ( Urk. 1). 2.3</w:t>
      </w:r>
    </w:p>
    <w:p>
      <w:r>
        <w:t>Bezüglich der Statusfrage hielt der Vertreter des Beschwerdeführers in seinem Schreiben vom 5. November 2014 fest, dass sein Mandant in Y.___ aufgrund der politischen und rechtlichen Situation keiner Erwerbstätigkeit nachgegangen sei; seine politische Aktivität habe schliesslich auch zur Flucht geführt ( Urk. 10).</w:t>
      </w:r>
    </w:p>
    <w:p>
      <w:r>
        <w:t>Zur beruflichen Situation nach der Einreise in die Schweiz führte der Vertreter des Beschwerdeführers</w:t>
      </w:r>
    </w:p>
    <w:p>
      <w:r>
        <w:t>in seinem Schreiben vom 1 3. Februar 2015 im Wesent lichen aus, dass sein Mandant im Jahr 2005 einen Sprachkurs sowie im Jahr 2006 zwei Beschäftigungsprogramme „Interkulturelles Training“ besucht habe. Nach diesen Kursen habe er nach Beschäftigungen gesucht und vier oder fünf Arbeitgeber im Gastronomiebereich mündlich kontaktiert. Weitere Suchbemü hungen seien durch die gesundheitlichen Schwierigkeiten im Jahr 2007 verhin dert worden. Belegt werden könne jedoch die Tätigkeit als Menschenrechtsak tivist , im Rahmen welcher er mehrmals jährlich an UNO-Konferenzen teilge nom men und Reden zur Situation in Z.___ gehalten habe. Nach der Aner kennung des Asylstatus habe er über einen Parteikollegen in Bern versucht , eine Arbeitsstelle zu finden, wobei auch davon keine schriftlichen Unterlagen vor handen seien, da alle Suchbemühungen mündlich erfolgt seien ( Urk. 14 S. 2 f.).</w:t>
      </w:r>
    </w:p>
    <w:p>
      <w:r>
        <w:t>Hinsichtlich des Beginns der gesundheitlichen Beschwerden liess der Beschwer deführer geltend machen, dass bereits am 2 6. Januar 2007 die Entfernung eines Lipoms am Beckenkamm links erfolgt sei , was in der Folge zu Schmerzen im Be reich der Narbe und zu Ausstrahlungen in den Unterschenkel geführt habe. Die Beschwerden hätten erst gegen Ende November 2007 nachgelassen. Durch diese Beschwerden habe der Beschwerdeführer begonnen zu hinken, so dass es durch die einseitige Belastung Ende 2008 zu den bekannten Rückenbeschwer den gekommen sei ( Urk. 14 S. 1 f.). 3. 3.1</w:t>
      </w:r>
    </w:p>
    <w:p>
      <w:r>
        <w:t>Bei der Prüfung der Statusfrage ist vorderhand die gesundheitliche und berufli che Situation nach der Einreise in die Schweiz von Interesse. Ohne weiteres nach zuvollziehen ist dabei, dass der Beschwerdeführer aufgrund der politischen Situa tion in seiner Heimat Mühe hatte, dort eine Erwerbstätigkeit aufzunehmen. 3.2</w:t>
      </w:r>
    </w:p>
    <w:p>
      <w:r>
        <w:t>Der Beschwerdeführer reiste im Mai 2004 in die Schweiz ein und stellte ein Asyl gesuch ( Urk. 8/4 S. 1). Nach einer Sperrfrist wäre es ihm demnach erlaubt ge we sen, zumindest in gewissen Branchen einer Er werbstätigkeit nachzugehen. Für die Zeit bis zu den geltend gemachten gesundheitlichen Problemen im Januar 2007 wäre es dem Beschwerdeführer somit möglich gewesen , intensiv eine Arbeits stelle zu suchen. Für den fraglichen Zeitraum wird seitens der beschwer deführenden Partei gel tend gemacht, sich Ende 2006 vier oder fünf Mal münd lich um eine Arbeitsstelle bemüht zu habe n . In Anbetracht des Zeitraums von rund zwei Jahren kann – auch bei Berücksichtigung der nachgewiesenen Kurs be suche ( Urk. 15/10) – nicht von einer ernsthaften Stellensuche gesprochen we r den. In diesem Zusammenhang ist etwa darauf hinzuweisen, dass ein Arbeits loser je den Monat rund zehn Suchbemühungen nachzuweisen hat, um weiterhin An spruch auf Arbeitslosenentschädigung zu hab en. Auch wenn die Verhältnisse eines Asylsuchenden nicht ohne weiteres mit jenen eines Arbeitslosen vergli chen werden können, zeigen sie dennoch, dass im Rahmen einer ernsthaften Stellensuche ein Vielfaches des vom Beschwerdeführer gezeigten Einsatz es ver langt wird.</w:t>
      </w:r>
    </w:p>
    <w:p>
      <w:r>
        <w:t>Durch die Akten belegt ist, dass sich der Beschwerdeführer im Januar 2007 ei nem operativen Eingriff am Beckenkamm links unterziehen musste, welche r vorübergehend zu einer Arbeitsunfähigkeit führte ( Urk. 15/1-3). Dabei litt der Be schwerdefüh rer im November 2007 nicht mehr an einschränkenden</w:t>
      </w:r>
    </w:p>
    <w:p>
      <w:r>
        <w:t>Folge be schwerden ( Urk. 15/ 8). Bereits einem Bericht vom 9. Mai 2007 ist jedoch zu ent nehmen, dass von keine r Einschränkung der Arbeitsfähigkeit mehr auszugehen sei ( Urk. 15/4). Vor diesem Hintergrund wäre ab diesem Zeitpunkt die Wieder auf nahme der Stellensuch e zu verlangen; dies umso mehr, als der Beschwer deführer seine Tätigkeit als Menschenrechtsaktivist bereits im März 2007 wieder aufge nommen hat ( Urk. 15/11, vgl. auch Urk. 15/12). Bis zu den geltend ge mach ten gesundheitlichen Beschwerden Ende 2008 hätte der Beschwerdeführer demnach erneut während rund</w:t>
      </w:r>
    </w:p>
    <w:p>
      <w:r>
        <w:rPr>
          <w:b/>
        </w:rPr>
        <w:t>E. 1.5</w:t>
      </w:r>
    </w:p>
    <w:p>
      <w:r>
        <w:t>Jahren eine Anstellung suchen können; dabei wird für diesen Zeitraum lediglich eine Suchbemühung über einen Partei k ollegen in Bern geltend gemacht, was für sich allein jedenfalls nicht mit über wiegender Wahrscheinlichkeit auf eine Erwerbsabsicht schliessen lässt.</w:t>
      </w:r>
    </w:p>
    <w:p>
      <w:r>
        <w:t>In Anbetracht der geltend gemachten Suchbemühungen sowie dem Verlauf der gesundheitlichen Beschwerden in der Zeit von Dezember 2004 bis Ende 2008 ist der Beschwerdeführer als Nichterwerbstätiger einzustufen. 3.3</w:t>
      </w:r>
    </w:p>
    <w:p>
      <w:r>
        <w:t>Dass der Beschwerdeführer als im Haushalt tätig zu qualifizieren ist, wird sei tens des Vertreters des Beschwerdeführers nicht geltend gemacht und ergibt sich auch nicht aus den vorliegenden Akten. Dem Gutachten von Dr. A.___ vom 2 0. August 2013 ist vielmehr zu entnehmen, dass dem Beschwerdeführer eine Mithilfe im Haushalt nicht möglich sei. Dies werde aber auch nicht erwartet, da die Frau des Beschwerdeführers gesund sei und keine beruflichen Verpflichtun gen habe ( Urk. 8/15 S. 5). Vor diesem Hintergrund kann der Beschwerdeführer auch nicht als im Haushalt tätig qualifiziert werden. 3.4</w:t>
      </w:r>
    </w:p>
    <w:p>
      <w:r>
        <w:t>Was die allenfalls als gemeinnützig im Sinne von Art. 27 IVV zu qualifizierende Tätigkeit als Menschen rechtsaktivist betrifft, stellt sich vorab die Frage, ob ein solches Engagement überhaupt invalidenversicherungsrechtlich relevant ist. So fern einem Versi cherten eine solche Tätigkeit aus gesundheitlichen Gründen nicht mehr möglich ist, entsteht weder ihm noch seiner Wirtschaftsgemeinschaft (Familie) ein Scha den. Ein solcher könnte allein der Gesellschaft entstehen, da eine nützliche Ar beit nicht mehr verrichtet werden könnte (vgl. zum Ganzen Genner , Invalidi tätsbemessung bei Teilzeiterwerbstätigen, SZS 2013 S.</w:t>
      </w:r>
    </w:p>
    <w:p>
      <w:r>
        <w:t>457 f.). Vor diesem Hin tergrund erscheint es fraglich, ob die Tätigkeit als Menschen rechtsaktivist im Rahmen der Invaliditätsbemessung zu berücksichtig en ist .</w:t>
      </w:r>
    </w:p>
    <w:p>
      <w:r>
        <w:t>Abgesehen davon ist aufgrund der erfolgten Begutachtungen davon auszuge hen, dass der Beschwerdeführer die se nur sehr sporadisch ausgeübte ( Urk. 15/11 f.)</w:t>
      </w:r>
    </w:p>
    <w:p>
      <w:r>
        <w:t>leichte Tätigkeit auch weiterhin ausüben kann. So diagnostizierte Dr. A.___ in ihrem Gutachten vom 2 0. August 2013 mit Relevanz für die Arbeitsfähigkeit eine verminderte Belastbarkeit der Wirbelsäule bei Status nach Operation bei Band scheibenvorfall in Höhe L4/5 links im Mai 201 0. Darüber hinaus leide der Be schwerdeführer aus klinischer Sicht an Beinschmerzen entsprechend S1 ohne radiologisches Korrelat sowie an Schmerzen im Sinne einer Meralgia</w:t>
      </w:r>
    </w:p>
    <w:p>
      <w:r>
        <w:t>parästhe tika nach operativer Revision einer Lipomentfernung in der linken Leiste 200</w:t>
      </w:r>
    </w:p>
    <w:p>
      <w:r>
        <w:rPr>
          <w:b/>
        </w:rPr>
        <w:t>E. 5</w:t>
      </w:r>
    </w:p>
    <w:p>
      <w:r>
        <w:t>Abs. 1 IVG tätig zu sein, ist die Invalidität ausschliesslich nach den Grundsät zen für Erwerbs tätige, somit nach Art. 16 ATSG zu bemessen ( Art. 28a Abs. 3 e contrario ). Die ge mischte Methode gelangt hier ebenso wenig zur Anwendung wie bei ohne Ge sundheitsschaden voll Erwerbstätigen ( Art. 27 bis IVV). Das Vali denein kommen ist nach Massgabe der ohne Gesundheitsschaden ausgeübten Teilerwerbstätig keit festzulegen. Entscheidend ist, was die versicherte Person als Gesunde tat säch 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 marktes nicht möglich, hat dafür nicht die Invalidenversi cherung einzustehen ( BGE 125 V 157 E. 5c/ bb mit Hinweisen; ZAK 1992 S. 92 E.</w:t>
      </w:r>
    </w:p>
    <w:p>
      <w:r>
        <w:t>4a). Das Invaliden ein kommen bestimmt sich entsprechend den gesetzlichen Vorgaben danach, was die versicherte Person nach Eintritt der Invalidität und nach Durchführung all fälli ger Eingliederungsmassnahmen durch eine ihr zu mutbare Tätigkeit bei aus geglichener Arbeitsmarktlage erzielen könnte. Dabei kann das – vom Arzt fest zulegende – Arbeitspensum unter Umständen grösser sein als das ohne gesund heitliche Beeinträchtigung geleistete (vgl. BGE 131 V 51 E. 5.1.2).</w:t>
      </w:r>
    </w:p>
    <w:p>
      <w:r>
        <w:t>Bei der Bestimmung der im konkreten Fall anwendbaren Invaliditäts bemessungs methode und damit der Beantwortung der entscheiden den Statusfrage handelt es</w:t>
      </w:r>
    </w:p>
    <w:p>
      <w:r>
        <w:t>sich um eine hypothetische Beurteilung, die auch hypothetische Willensent schei dungen der versicherten Person berücksichtigen muss. Dies gilt auch für die Frage, in welchem Ausmass die versicherte Person ohne gesundheitliche Beein trächtigung erwerbstätig wäre. Diese inneren Tatsa chen sind indessen einer direk ten Beweisführung nicht zugänglich und müssen in aller Regel aus äusseren Indizien erschlossen werden. Die Beurteilung hypo thetischer Geschehensabläufe ist eine Tatfrage, soweit sie auf Beweiswürdigung beruht, selbst wenn darin auch</w:t>
      </w:r>
    </w:p>
    <w:p>
      <w:r>
        <w:t>Schlussfolgerungen aus der allgemeinen Le benserfahrung mitberücksichtigt wer den. Rechtsfragen sind hingegen Folgerun gen, die ausschliesslich – losgelöst vom konkreten Sachverhalt – auf die allge meine Lebenserfahrung gestützt wer den oder die Frage, ob aus festgestellten In dizien mit Recht auf bestimmte Rechts folgen geschlossen worden ist (vgl. Ur teile des Bundesgerichts 9C_287/2013 vom 8. November 2013 E. 3.5</w:t>
      </w:r>
    </w:p>
    <w:p>
      <w:r>
        <w:t>und 8C_511/2013 vom 3 0. Dezember 2013, je mit Hinweisen).</w:t>
      </w:r>
    </w:p>
    <w:p>
      <w:r>
        <w:rPr>
          <w:b/>
        </w:rPr>
        <w:t>E. 7</w:t>
      </w:r>
    </w:p>
    <w:p>
      <w:r>
        <w:t>In einer leichten und angepassten Tätigkeit sei von einer vollen Arbeits fähigkeit auszugehen ( Urk. 8/15 S.</w:t>
      </w:r>
    </w:p>
    <w:p>
      <w:r>
        <w:t>12-14). Dr. B.___ konnte aus psychiatrischer Sicht keine psychische Störung mit einem IV-relevanten Krankheitswert fest stellen, so dass sich keine Einschränkung der Arbeitsfähigkeit begründen lasse (Gutachten vom 3. April 2014; Urk. 8/23). Aufgrund der schlüssigen und nach vollziehbaren Einschätzungen der Sachlage durch Dr. A.___ und Dr. B.___ könnte somit auch bezüglich der ausgeübten gemeinnützigen Tätigkeit als Menschen rechts aktivist keine erwerbliche Einschränkung begründet werden, sofern eine solche Tätigkeit überhaupt als invalidenversicherungsrechtlich rele vant angesehen würde . 3.5</w:t>
      </w:r>
    </w:p>
    <w:p>
      <w:r>
        <w:t>Von den beantragten medizinischen Abklärungen sind keine entscheidrele van ten Erkenntnisse zu erwarten, weshalb darauf zu verzichten ist (antizipierte Be weis würdigung ; BGE 124 V 94 E. 4b). 3. 6</w:t>
      </w:r>
    </w:p>
    <w:p>
      <w:r>
        <w:t>Zusammenfassend ist festzuhalten, dass der Beschwerdeführer in keiner Hin sicht einen Erwerbsausfall erlitten hat, was im Ergebnis in Bestätigung der an gefochtenen Verfügung vom 2 3. Juni 2014 zur Abweisung der Beschwerde führt. 4 . 4.1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4.2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somit nur gewährt werden, wenn die Rechts vorkehr nicht aussichtslos ist. Als aussichtslos sind nach der bundesge richtlichen Rechtsprechung Prozessbegehren anzusehen, bei denen die Gewinn aussichten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Im vorliegenden Verfahren war bereits in einem frühen Stadium erkennbar , dass sich bei der</w:t>
      </w:r>
    </w:p>
    <w:p>
      <w:r>
        <w:t>Statusprüfung</w:t>
      </w:r>
    </w:p>
    <w:p>
      <w:r>
        <w:t>einige Schwierigkeiten stellen würden. So erschien es schon aus damaliger Sicht äusserst ungewiss, wie der Beschwerdeführer auf grund seiner Tätigkeit vor den gesundheitlichen Beschwerden einen Erwerb s aus fall</w:t>
      </w:r>
    </w:p>
    <w:p>
      <w:r>
        <w:t>würde nachweisen können . Dies e Bedenken wurde n dem Vertreter des Beschwer deführer s telefonisch und schriftlich mitgeteilt ( Urk. 9, Urk. 12). Weiter erschien auch die medizinische Aktenlage aufgrund der Gutachten vom 2 0. August 2013 und 3. April 2014 als klar und nachvollziehbar. Vor diesem Hin tergrund müssen die Gewinnaussichten dieses Prozesses (ex ante betrachtet) als beträchtlich ge ring er eingestuft werden als die Verlustgefahren , so dass dieser als aussichtslos bezeichnet werden muss. Das Gesuch um Gewährung der un entgeltlichen Pro zess führung und Rechtsvertretung ist demzufolge abzuweisen. Die Gerichtskos ten in der Höhe von Fr. 800.-- sind damit dem Beschwerdeführer aufzuerlegen. Das Gericht beschliesst:</w:t>
      </w:r>
    </w:p>
    <w:p>
      <w:r>
        <w:t>Das Gesuch um Gewährung der unentgeltlichen Rechtsvertretung und Prozess führung wird abgewiesen , und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Urs Ebnöther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