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IV.2014.00823 vom 5. Februar 2016</w:t>
      </w:r>
    </w:p>
    <w:p>
      <w:r>
        <w:t>ZH Sozialversicherungsgericht, 2016-02-05, DE</w:t>
      </w:r>
    </w:p>
    <w:p>
      <w:r>
        <w:rPr>
          <w:b/>
        </w:rPr>
        <w:t xml:space="preserve">Quelle: </w:t>
      </w:r>
      <w:r>
        <w:t>https://mcp.opencaselaw.ch/entscheid/zh_sozialversicherungsgericht_IV.2014.00823</w:t>
      </w:r>
    </w:p>
    <w:p>
      <w:r>
        <w:t>FR: ZH_SOZIALVERSICHERUNGSGERICHT IV.2014.00823 du 5 février 2016</w:t>
      </w:r>
    </w:p>
    <w:p>
      <w:r>
        <w:t>IT: ZH_SOZIALVERSICHERUNGSGERICHT IV.2014.00823 del 5 febbraio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 rungs rechts</w:t>
      </w:r>
    </w:p>
    <w:p>
      <w:r>
        <w:t>[ ATSG ] ). Sie kann Folge von Geburtsgebrechen, Krankheit oder Unfall sein (Art. 4 Abs. 1 des Bun 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 2.</w:t>
      </w:r>
    </w:p>
    <w:p>
      <w:r>
        <w:rPr>
          <w:b/>
        </w:rPr>
        <w:t>E. 2</w:t>
      </w:r>
    </w:p>
    <w:p>
      <w:r>
        <w:t>Dagegen erhob die Versicherte mit Eingabe vom 26. August 2014 Beschwerde und beantragte, die angefochtene Verfügung sei aufzuheben und es sei ihr eine ganze Invalidenrente ab dem 1. April 2007 zuzusprechen (Urk. 1 S. 2). Mit Beschwerdeantwort vom 30. September 2014 schloss die Beschwerdegegnerin auf Abweisung der Beschwerde (Urk. 7), was der Beschwerdeführerin am 1. Oktober 2014 angezeigt wurde (Urk. 9). Diese beantragte am 3. November 2014 die Anordnung eines zweiten Schriftenwechsels (Urk. 10), woraufhin ihr am 4. November 2014 mitgeteilt wurde, ein solcher werde mangels Notwendig keit nicht angeordnet (Urk. 11). Das Gericht zieht in Erwägung: 1.</w:t>
      </w:r>
    </w:p>
    <w:p>
      <w:r>
        <w:rPr>
          <w:b/>
        </w:rPr>
        <w:t>E. 2.1</w:t>
      </w:r>
    </w:p>
    <w:p>
      <w:r>
        <w:t>Im angefochtenen Entscheid vom 24. Juni 2014 hielt die Beschwerdegegnerin fest, gemäss dem Y.___ -Gutachten vom 11. Februar 2010 sei die Beschwerde führerin in ihrer angestammten Tätigkeit als Köchin seit Mai 2007 zu 100 % arbeitsunfähig. In körperlich leichten bis mittelschweren, vorwiegend sitzenden Tätigkeiten könne ihr im gleichen Zeitraum eine 100%ige Arbeitstätigkeit mit einer 20%igen Leistungseinbusse zugemutet werden. Aufgrund des Einkom mensvergleichs resultiere für diese Zeit ein Invaliditätsgrad von 25 %, weshalb kein Rentenanspruch bestehe. Im MEDAS-Gutachten vom 20. Januar 2014 sei festgehalten worden, dass die Arbeitsfähigkeit der Beschwerdeführerin für alle Tätigkeitsbereiche zu 100 % eingeschränkt sei. Die komplette Einschränkung auch in angepassten Tätigkeiten begründe der psychiatrische Gutachter mit der Diagnose einer gemischten dissoziativen Störung (ICD-10 F44.7). Praxisgemäss seien diese den anhaltenden somatoformen Schmerzstörungen rechtlich gleich zustellen, weshalb die Prüfung der Überwindbarkeit angezeigt sei. Da die Förster-Kriterien nicht erfüllt seien, sei von der Überwindbarkeit auszugehen. Der Invaliditätsgrad betrage daher 17 %. Damit sei das Leistungsbegehren abzu weisen (Urk. 2).</w:t>
      </w:r>
    </w:p>
    <w:p>
      <w:r>
        <w:rPr>
          <w:b/>
        </w:rPr>
        <w:t>E. 2.2</w:t>
      </w:r>
    </w:p>
    <w:p>
      <w:r>
        <w:t>Demgegenüber machte die Beschwerdeführer in</w:t>
      </w:r>
    </w:p>
    <w:p>
      <w:r>
        <w:t>zusammengefasst geltend,</w:t>
      </w:r>
    </w:p>
    <w:p>
      <w:r>
        <w:t>eine Arbeitstätigkeit sei ihr nach der Beurteilung der Gutachter nicht mehr zumutbar, weshalb sie ab dem 1. April 2007 Anspruch auf eine ganze Invalidenrente habe (Urk. 1). 3.</w:t>
      </w:r>
    </w:p>
    <w:p>
      <w:r>
        <w:t>Das polydisziplinäre Gutachten der MEDAS A.___ vom 20. Januar 2014 beruht auf internistischen, rheumatologischen, neurologischen, neuropsy chologischen und psychiatrischen Untersuchungen (Urk. 8/152).</w:t>
      </w:r>
    </w:p>
    <w:p>
      <w:r>
        <w:t>In der interdisziplinären Zusammenfassung wurden die folgenden Diagnosen mit Einfluss auf die Arbeitsfähigkeit aufgeführt (Urk. 8/152/38): - Schubförmige Multiple Sklerose, Erstmanifestation 2006, Erstdiagnose 2007 - MRI zerebral und spinal mit multiplen Demyelinisierungsherden , im Liquor Nachweis einer intrathekalen</w:t>
      </w:r>
    </w:p>
    <w:p>
      <w:r>
        <w:t>IgG -Produktion und oligoklona len Banden - Rebif -Therapie von Juni bis September 2007, sistiert wegen Hepatopa thie; Copaxone -Therapie von August 2008 bis April 2009, abgesetzt wegen Unverträglichkeit; Avonex -Therapie wegen erneutem Transaminasenanstieg sistiert; 04/2011 bis 11/2012 Gilenya -Behand lung, abgesetzt wegen Unverträglichkeit ( Makulaödem ?) und Krank heitsprogredienz ; Tysabri -Behandlung seit 03/2013 - letzte schubförmige Störung April 2013 mit Dysästhesie des Gesichts links und Verschlechterung des Schwindels und des Allgemeinzustan des - Klassifizierung EDSS 5.0 - Rezidivierende Stürze unklarer Ätiologie und generalisiertes Schmerz syn drom - gemäss Unterlagen myofasziales Schmerzsyndrom - gemäss Unterlagen rezidivierendes Zervikalsyndrom bei degenerati ven HWS-Veränderungen mit Oste ochondrosen , Diskusprotrusion C4 /C5 und C5/C6 und mit Einengung des rechtsseitigen Neurofora mens - bei chronischer Opiateinnahme - DD: zusätzliche neuropathische Schmerzen im Rahmen der MS - a usgeprägte funktionelle Überlagerung - Gemischte dissozivative Störung (ICD-10 F44.7) mit dissoziativer Bewe gungsstörung (ICD-10 F44.4) in Form einer ausgesprochenen Gangataxie - Dissoziative Sensibilitäts-Empfindungsstörungen (ICD-10 F44.6) mit gestörter Körperwahrnehmung , unter anderem mit einem Ganzkörper-Schmerzsyndrom - Iatrogen induzierte Opiatabhängigkeit ( ICD-10 F11.25 ) Als Diagnosen ohne Einfluss auf die Arbeitsfähigkeit wurden im Gutachten die folgenden genannt (Urk. 8/152/39): - Chronische Kopfschmerzen vom Spannungstyp mit Übergang in Migräne - Arterielle Hypertonie - Morbide Adipositas ( 158 cm/111 kg/BMI 45) - Lebersteatose (DD: nicht- äthylische</w:t>
      </w:r>
    </w:p>
    <w:p>
      <w:r>
        <w:t>Steato -Hepatitis) - mit Lip -Lymphödem der Beine - Ausgeprägte Genua valga , Knick-Senkfüsse - Hypothyreose seit einigen Jahren, substituiert - Unklare, fluktuierende Visuseinschränkung und fragliche Einschränkung des lateralen Gesichtsfeldes beidseits - Nikotinkonsum (anamnestisch gering) - Refluxbeschwerden Zum Zustand der Beschwerdeführerin hielt der internistische Gutachter unter anderem fest, er habe sie am Mittag und am Abend ins benachbarte Hotel begleitet un d sie dort auch wieder abgeholt , um ihre Mobilität zu überprüfen. Die Beschwerdeführerin sei sehr verlangsamt, und die Stufe vom Gehsteig auf die Strasse sei für sie nur sehr schwer überwindbar. Sie müsse dazu zuerst den Rollator hinunterstellen und dann den Gehstock ergreifen. Sie setze dann einen Fuss äusserst vorsichtig auf die Strasse, komme ins Zittern und setze den ande ren Fuss auf. Auf der anderen Strassenseite müsse sie den Rollator dann zuerst auf das Trottoir schieben, sich irgendwie festhalten und mittels Gehstocks wieder die Füsse hochsetzen. Zwischendurch habe sie Zitteranfälle. Bei der Untersuchung sei freies Stehen kaum möglich gewesen. Die Beschwerdeführerin sei immer wieder unvermittelt etwas zur Seite gekippt oder habe blitzartig ein schiessende Schlotteranfälle bekommen, sodass man immer wieder erschrocken sei und befürchtet h abe, sie würde zu Boden fallen (Urk. 8/152/29).</w:t>
      </w:r>
    </w:p>
    <w:p>
      <w:r>
        <w:t>In der Gesamtzusammenfassung wurde festgehalten, das Krankheitsbild der Beschwerdeführerin sei äussert komplex. Einerseits liege eine schubförmige MS vor, und Schübe trät en auch unter adäquater Behandlu ng immer wieder auf. Eine derartige MS könne sowohl zu Körperschmerzen, beispielsweise Kopf schmerzen , als auch zu Sensibilitätsstörungen führen. Parallel zur MS habe sich eine dissoziative Störung etabliert. Als weitere Komplikation müsse festgehalten werden, dass die Beschwerdeführerin seit sechs Jahren unter einer Opiattherapie stehe. Sie sei als iatrogen Opiatabhängige zu bezeichnen. Die Situation sei ver zwickt und unübersichtlich, denn die Beschwerdeführerin nehme selber in der Nacht noch eine hohe Dosis eines Opiates zusätzlich zum verordneten Targin ein; sie stehe also unter der Wirkung von zwei Opiaten. Dies sei an sich eine fragwürdige Therapie. Es komme erschwerend hinzu, dass die Beschwerde führerin auch das Antidepressivum Efexor einnehme, welches zusätzlich zu den Opiaten zu unübersichtlichen Wirkungen/Nebenwirkungen führen könne. Die Beschwerdeführerin nehme auch noch parallel zwei verschiedene Antirheuma tika ein, ebenfalls eine ungünstige und kontraindizierte Gegebenheit. Vor allem bezüglich der Opiatbehandlung seien den Gutachtern die Hände gebunden. Die Beschwerdeführerin verspüre durch die Einnahme dieser Medikamente eine Lin derung ihrer Schmerzen. Deswegen werde weder eine Reduktion noch ein Ent zug empfohlen, obwohl die Opiate durchaus auch für einen grossen Teil des Erscheinungsbildes verantwortlich sein könnten. Trotzdem sei die Beschwerde führerin nicht mehr entzugsfähig. Auch der psychiatrische Gutachter halte daran fest, dass ein Entzug bei der Beschwerdeführerin zu massiven</w:t>
      </w:r>
    </w:p>
    <w:p>
      <w:r>
        <w:t>Schmer zausbrüchen führen würde , was nicht zumutbar sei (Urk. 8/152/37 f.). Mit überwiegender Wahrscheinlichkeit könne davon ausgegangen werden, dass sich die psychische Überlagerung der somatischen Beschwerden im Sinne eines kon versionsneurotischen Krankheitsbildes mit sensorischen und motorischen Anteilen in den letzten drei Jahren irreversibel chronifiziert habe (Urk. 8/152/37). Die Beschwerdeführerin sei weder in der bisherigen Tätigkeit als Köchin noch in einer angepassten Tätigkeit arbeitsfähig. Auch medizinische Massnahmen könnten die Arbeitsfähigkeit nicht verbessern. Die Beschwerde führerin bedürfe weiterhin der engmaschigen Kontrolle und Therapie ihrer Mul tiplen Sklerose. Wegen ihrer ausgeprägten Schwerfälligkeit sei aber eine drasti sche Gewichtsreduktion anzustreben (Urk. 8/152/39). 4. 4.1</w:t>
      </w:r>
    </w:p>
    <w:p>
      <w:r>
        <w:t>Das MEDAS-Gutachten vom 20. Januar 2014 vermag die an eine beweiskräftige ärztli che Expertise gestellten Anforderungen vollumfänglich zu erfüllen (E. 1.4). So tätigten die Gutachter sorgfäl tige, umfassende Abklärungen, berücksich tig ten die ge klagten Beschwerden und begründeten ihre Einschätzung in nachvoll zieh ba rer Weise sowie in Auseinandersetzung mit den Vorakten . Hinweise, welche ge gen die Verwertbarkeit des Gutachtens sprächen, sind n icht ersichtlich.</w:t>
      </w:r>
    </w:p>
    <w:p>
      <w:r>
        <w:t>4.2</w:t>
      </w:r>
    </w:p>
    <w:p>
      <w:r>
        <w:t>Die Gutachter schilderten die Komplexität des vorliegenden Krankheitsbildes</w:t>
      </w:r>
    </w:p>
    <w:p>
      <w:r>
        <w:t>eindrücklich und wiesen auf die bestehende Polymorbidität hin. D ie MS als sol che konnte als Ursache für Körperschmerzen und Sensibilitätsstörungen ver antwortlich gemacht werden , allerdings (zumindest im zu beurteilenden Zeit punkt) nicht im beklagten Ausmass . Parallel zur MS entwickelte sich</w:t>
      </w:r>
    </w:p>
    <w:p>
      <w:r>
        <w:t>sodann eine dissoziative Störung , welche zur Zunahme der subjektiv empfundenen Schmerzen führte , so dass die Beschwerdeführerin übermässig Opioide konsu miert e , welche ihrerseits wiederum für einen Grossteil des Erscheinungsbildes verantwortlich sein könnten . Die Gutachter konnten letztlich nicht exakt fest stellen, in welchem Ausmass die Beschwerden der MS, der dissoziativen Störung oder der Opiateinnahme geschuldet sind. Sie kamen jedenfalls zum Schluss, dass der Beschwerdeführerin ein Entzug nicht mehr zumutbar sei, da dies zu massiven Schmerzausbrüchen führ en würde (Urk. 8/152/37 f.). Aufgrund der beschriebenen Polymorbidität ist die Rechtsprechung zu den somatoformen Schmerz störungen nicht einschlägig. 4.3</w:t>
      </w:r>
    </w:p>
    <w:p>
      <w:r>
        <w:t>Der psychiatrische Gutachter hielt in seinem Teilgutachten vom 14. Oktober 2013 unter anderem fest, es sei mit überwiegender Wahrscheinlichkeit davon auszugehen, dass sich die psychische Überlagerung im Sinne eines konversions neurotischen Krankheitsbildes mit sensorischen und motorischen Anteilen in den letzten 3 Jahren irreversibel c hronifiziert habe . Durch eine integrierte psy chiatrisch - psychotherapeutische Behandlung sei das psychische Leiden der Beschwerdeführerin nicht mehr beeinflussbar. Die Opioidmedikation verstärke neben der Sucht die kinästhetische Dissoziation. Durch einen Opioidentzug sei das psychische Zustandsbild der Beschwerdeführerin aber nicht verbesserbar. Grundsätzlich sei ihr aus psychiatrischer Sicht ein solcher Entzug zumutbar, aber das Risiko, dass sich dadurch die Schmerzen verstärkten, sei bei der Beschwerdeführerin hochgradig erhöht. Aus diesem Grunde werde kein Entzug empfohlen (Urk. 8/152/71 f.).</w:t>
      </w:r>
    </w:p>
    <w:p>
      <w:r>
        <w:t>Dies e Ausführungen erscheinen nac hvollziehbar; weitere therapeutische Opti onen bestehen daher nicht mehr. A ufgrund der bestehenden Polymorbidität mit einer dissoziativen Bewegungsstörung (mit Gangataxie und anamnestisch häufigen Stürzen) und einem Ganzkörper-Schmerzsyndrom ist der Beschwerdeführerin eine Tätigkeit nicht zumutbar (vgl. dazu auch BGE 141 V 281 und</w:t>
      </w:r>
    </w:p>
    <w:p>
      <w:r>
        <w:t>Urteil des Bundesgerichts 9C_818/2014 vom 10. August 2015 E. 4.2.3) . A uf Grund des präsentierten Zustandsbildes ist sie schliesslich auch kaum einem Arbeitgeber zumutbar, wie der neurologische Gutachter in seinem Teilgutachten vom 26. September 2013 zutreffend schreibt (Urk. 8/152/51). 4.4</w:t>
      </w:r>
    </w:p>
    <w:p>
      <w:r>
        <w:t>4.4.1</w:t>
      </w:r>
    </w:p>
    <w:p>
      <w:r>
        <w:t>Ab wann eine 100%ige Arbeitsunfähigkeit in angepasster Tätig keit besteh t , konnten die Gutachter nicht exakt beantworten. Sie hielten fest, dass eine der Hauptdiagnosen, die dissoziative Bewegungsstörung , im Y.___ - Gutachten von 2010 noch nicht diagnostiziert worden sei (Urk. 8/152/40). Der psychiatrische Gutachter hielt in seinem Teilgutachten vom 14. Oktober 2013 fest, abgestützt auf die Angaben der Beschwerdeführerin habe sich das psychische Zustandsbild in den letzten 2 Jahren mit (unter anderem) Einsatz eines Rollators richtungge bend verschlechtert. Er gehe davon aus, dass bei der Beschwer deführerin bereits im Jahr 2010 eine psychogene Überlagerung bestanden habe. In den letzten drei Jahren sei es jedoch zu eine r irreversiblen Chronifizierung</w:t>
      </w:r>
    </w:p>
    <w:p>
      <w:r>
        <w:t>der konversionsneu rotischen Störung gekommen (Urk. 8/152/72).</w:t>
      </w:r>
    </w:p>
    <w:p>
      <w:r>
        <w:t>4.4.2</w:t>
      </w:r>
    </w:p>
    <w:p>
      <w:r>
        <w:t>Da die Gutachter den Zeitpunkt der richtunggebenden Verschlechterung nicht exakter bestimmen konnten, ist mit dem im Sozialversicherungsrecht massge benden Beweisgrad der überwiegenden Wahrscheinlichkeit von einer 100%igen Arbeitsunfähigkeit für sämtliche Tätigkeiten ab den gutachterlichen Untersu chungen im September 2013 auszugehen. Für einen früheren Zeitpunkt der Verschlechterung liegt entsprechend Beweislosigkeit vor. Diesbezüglich bleibt die beweiskräftige Einschätzung der Y. ___ -Gutachter vom 11. Februar 2010 gül tig, wonach der Beschwerdeführerin die bisherige Tätigkeit als Köchin ab Mai 2007 nicht mehr, eine angepasste Tätigkeit indes bei einer Leistungseinbusse von 20 % vollschichtig zumutbar war (Urk. 8/60/20). Der standardisierte monatliche Bruttolohn (Median sämtlicher Branchen; inklusive 13. Monatslohn, basierend auf einer wöchentlichen Arbeitszeit von 40 Stunden) für weibliche Arbeitskräfte an Arbeitsplätzen des niedrigsten Anforderungsniveaus (Katego rie 4) betrug im Jahr 2006 Fr. 4'019.-- (Tabelle TA1 der Schweizerischen Lohn strukturerhebung [LSE] 2006 S. 25). Aufgerechnet auf die durchschnittliche betriebsübliche Arbeitszeit von 41.7 Stunden pro Woche im Jahr 2007 (Die Volkswirtschaft 7/8-2010 S. 90 Tabelle B9.2) und angepasst an die Entwicklung der Nominallöhne für weibliche Arbeitskräfte von 2417 Punkten im Jahr 2006 auf 2453 Punkte im Jahr 2007 (Die Volkswirtschaft 7/8-2010 S. 91 Tabelle B10.3) ergibt dies ein Bruttoeinkommen für ein Pensum von 80 % von Fr. 40'821.--. Unter Berücksichtigung eines angemessenen Leidensabzugs von 10 % betrug das Invalideneinkommen der Beschwerdeführerin im Jahr 2007 Fr. 36'739.--. Bei einem Valideneinkommen von Fr. 54'600.-- im Jahr 2007 (Urk. 8/26, vgl. auch die Einträge im IK-Auszug, Urk. 8/21/3) resultiert eine Erwerbseinbusse von Fr. 17'861.--, was im relevanten Zeitraum einem renten ausschliessenden Invaliditätsgrad von gerundet 33 % entspricht. 4.4.3</w:t>
      </w:r>
    </w:p>
    <w:p>
      <w:r>
        <w:t>Damit der Anspruch auf die von der Beschwerdeführerin beantragte ganze Invali denrente entsteht, ist nicht nur eine Erwerbsunfähigkeit von mindestens 70 %, sondern auch eine durchschnittlich mindestens 70%ige Arbeitsunfähig keit im angestammten Beruf während der dem Beurteilungszeitpunkt vorange gangenen zwölf Monaten erforderlich (vgl. oben E. 1.2). Im vorliegenden Fall entstand eine Erwerbsunfähigkeit von mindestens 70 % im September 201 3. Da die Beschwerdeführerin in der angestammten beruflichen Tätigkeit in den vorangegangenen zwölf Monaten von September 2012 bis August 2013 zu 100 % arbeitsunfähig war, ist auch die zweite Voraussetzung für die Entstehung des Anspruchs erfüllt. Demnach hat die Beschwerdeführerin ab 1. September 2013 Anspruch auf eine ganze Rente der Invalidenversicherung (vgl. Urteil des damaligen Eidgenössischen Versicherungsgerichts I 885/05 vom 21. September 2006 E. 3 - 5). 4.5</w:t>
      </w:r>
    </w:p>
    <w:p>
      <w:r>
        <w:t>Nach dem Gesagten ist der Beschwerdeführerin in teilweiser Gutheissung der Beschwerde ab dem 1. September 2013 eine ganze Rente der Invalidenversi cherung zuzusprechen . I m Übrigen ist die Beschwerde abzuweisen. 5. 5.1</w:t>
      </w:r>
    </w:p>
    <w:p>
      <w:r>
        <w:t>Gestützt auf Art. 69 Abs. 1 bis IVG ist das Verfahren für die unterliegende Partei kostenpflichtig. Die Kos ten sind unabhängig vom Streitwert nach dem Verfah rensaufwand festzulegen und vorliegend auf Fr. 600.-- anzusetzen. Da die Beschwerdeführerin bezüglich des Rentenanspruchs an sich obsiegt (vgl. Urteil des Bundesgerichts 9C_466/2007 vom 25. Januar 2008 E. 5), sind die Kosten voll umfänglich der Beschwerdegegnerin aufzuerlegen. 5.2</w:t>
      </w:r>
    </w:p>
    <w:p>
      <w:r>
        <w:t>Nach der Rechtsprechung des Bundesgerichts hat d i e Beschwerdeführer in bei teil weisem Obsiegen Anspruch auf eine reduzierte Parteientschädigung . Der Umstand allein, dass eine Teilrente zu einem späteren Zeitpunkt als beantragt zugesprochen wird, rechtfertigt noch keine Reduktion der Parteient schädigung , jedenfalls soweit der Aufwand nicht vom beantragten Umfang der Rente beein flusst wird (BGE 117 V 401 E. 2c). Dementsprechend ist die Beschwerdegegnerin zu verpflichten, der Be schwerdeführerin eine volle Prozessentschädigung (§ 34 des Gesetzes über das Sozialversicherungsgericht [ GSVGer ]) zu bezahlen. Diese ist auf Fr. 2‘1 00.-- (inkl. Barauslagen und Mehrwertsteuer) festzusetzen. Das Gericht erkennt: 1.</w:t>
      </w:r>
    </w:p>
    <w:p>
      <w:r>
        <w:t>In teilweiser Gutheissung der Beschwerde wird die angefochtene Verfügung der Sozial versiche rungsanstalt des Kantons Zürich, IV-Stelle, vom 24. Juni 2014 mit der Feststel lung aufgehoben, dass die Beschwerdeführerin ab 1. September 2013 Anspruch auf eine ganze Rente der Invalidenversicherung hat.</w:t>
      </w:r>
    </w:p>
    <w:p>
      <w:r>
        <w:t>Im Übrigen wird die Beschwerde abgewiesen.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 digung von Fr. 2'100 .-- (inkl. Barauslagen und MWSt ) zu bezahlen. 4.</w:t>
      </w:r>
    </w:p>
    <w:p>
      <w:r>
        <w:t>Zustellung gegen Empfangsschein an: - Rechtsanwältin Evalotta Samuelsson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