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IV.2014.00813 vom 30. November 2015</w:t>
      </w:r>
    </w:p>
    <w:p>
      <w:r>
        <w:t>ZH Sozialversicherungsgericht, 2015-11-30, DE</w:t>
      </w:r>
    </w:p>
    <w:p>
      <w:r>
        <w:rPr>
          <w:b/>
        </w:rPr>
        <w:t xml:space="preserve">Quelle: </w:t>
      </w:r>
      <w:r>
        <w:t>https://mcp.opencaselaw.ch/entscheid/zh_sozialversicherungsgericht_IV.2014.00813</w:t>
      </w:r>
    </w:p>
    <w:p>
      <w:r>
        <w:t>FR: ZH_SOZIALVERSICHERUNGSGERICHT IV.2014.00813 du 30 novembre 2015</w:t>
      </w:r>
    </w:p>
    <w:p>
      <w:r>
        <w:t>IT: ZH_SOZIALVERSICHERUNGSGERICHT IV.2014.00813 del 30 novembre 2015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1969, war als Pflegehelferin tätig und meldete sich am 2 8. September 200</w:t>
      </w:r>
    </w:p>
    <w:p>
      <w:r>
        <w:rPr>
          <w:b/>
        </w:rPr>
        <w:t>E. 6</w:t>
      </w:r>
    </w:p>
    <w:p>
      <w:r>
        <w:t>wegen nach einem</w:t>
      </w:r>
    </w:p>
    <w:p>
      <w:r>
        <w:t>Verkehrsunfall vom 7. April 2005 auf getretenen Beschwerden bei der Eidgenössischen Invalidenversicherung zum Renten bezug</w:t>
      </w:r>
    </w:p>
    <w:p>
      <w:r>
        <w:t>an ( Urk. 7/121). Die Ausgleichskasse Z.___ , IV-Stelle, zog die Akten der Winterthur Versicherungen ,</w:t>
      </w:r>
    </w:p>
    <w:p>
      <w:r>
        <w:t>der obligatorischen Unfallversicherung der Versicherten, bei ( Urk. 7/1 , Urk. 7/130 ) . Mit V erfügung vom 1 4. Mai 2007 hielt die Winterthur Versicherungen</w:t>
      </w:r>
    </w:p>
    <w:p>
      <w:r>
        <w:t>(heute: AXA Winterthur) fest, dass die Beschwerden mit überwiegender Wahrscheinlichkeit nicht mehr auf den Unfall vom 7. April 2005 zurückzuführen seien , weshalb</w:t>
      </w:r>
    </w:p>
    <w:p>
      <w:r>
        <w:t>sie die Taggelder</w:t>
      </w:r>
    </w:p>
    <w:p>
      <w:r>
        <w:t>sowie die Übernahme von Heilungskosten per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