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IV.2014.00803 vom 13. März 2015</w:t>
      </w:r>
    </w:p>
    <w:p>
      <w:r>
        <w:t>ZH Sozialversicherungsgericht, 2015-03-13, DE</w:t>
      </w:r>
    </w:p>
    <w:p>
      <w:r>
        <w:rPr>
          <w:b/>
        </w:rPr>
        <w:t xml:space="preserve">Quelle: </w:t>
      </w:r>
      <w:r>
        <w:t>https://mcp.opencaselaw.ch/entscheid/zh_sozialversicherungsgericht_IV.2014.00803</w:t>
      </w:r>
    </w:p>
    <w:p>
      <w:r>
        <w:t>FR: ZH_SOZIALVERSICHERUNGSGERICHT IV.2014.00803 du 13 mars 2015</w:t>
      </w:r>
    </w:p>
    <w:p>
      <w:r>
        <w:t>IT: ZH_SOZIALVERSICHERUNGSGERICHT IV.2014.00803 del 13 marzo 2015</w:t>
      </w:r>
    </w:p>
    <w:p>
      <w:pPr>
        <w:pStyle w:val="Heading2"/>
      </w:pPr>
      <w:r>
        <w:t>Erwägungen</w:t>
      </w:r>
    </w:p>
    <w:p>
      <w:r>
        <w:rPr>
          <w:b/>
        </w:rPr>
        <w:t>E. 1.1</w:t>
      </w:r>
    </w:p>
    <w:p>
      <w:r>
        <w:t>Invalidität ist die voraussichtlich bleibende oder längere Zeit dauernde ganze oder teilweise Erwerbsunfähigkeit ( Art. 8 Abs. 1 des Bundesgesetzes über den All ge meinen Teil des Sozialversicherungsrechts [ATSG]).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 6 E. 4). Im Weiteren sind die ärztlichen Auskünfte eine wichtige Grundlage für die Beurteilung der Frage, welche Arbeitsleistungen der versicherten Person noch zugemutet werden kön nen (BGE 125 V 256 E. 4 mit Hinweisen; AHI 2002 S. 70 E. 4b/cc).</w:t>
      </w:r>
    </w:p>
    <w:p>
      <w:r>
        <w:rPr>
          <w:b/>
        </w:rPr>
        <w:t>E. 1.4</w:t>
      </w:r>
    </w:p>
    <w:p>
      <w:r>
        <w:t>Hinsichtlich des Beweiswertes eines ärztlichen Berichtes ist entscheidend, ob der Bericht für die streitigen Belange umfassend ist, auf allseitigen Untersu chungen beruht, auch die geklagten Beschwerden berücksichtigt, in Kenntnis der Vorak ten (Anamnese) abgegeben worden ist, in der Darlegung der medizi nischen Zusam men hänge und in der Beurteilung der medizinischen Situation einleuchtet und ob die Schlussfolgerungen in der Expertise begründet sind (BGE 125 V 351 E. 3a, 122 V 157 E. 1c). 1. 5</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 s bedarf vielmehr besonderer Umstände, welche das Misstrauen in die Unpar tei lichkeit der Beurteilung objektiv als begründet erscheinen lassen. Im Hinblick auf die erhebliche Bedeutung, welche den Arztberichten im Sozialversiche rungs recht zukommt, ist an die Unparteilichkeit des Gutachters oder der Gut ach terin allerdings ein strenger Massstab anzulegen (RKUV 1999 Nr. U 356 S. 572; BGE 122 V 157 E. 1c; vgl. auch 123 V 331 E. 1c). 2.</w:t>
      </w:r>
    </w:p>
    <w:p>
      <w:r>
        <w:rPr>
          <w:b/>
        </w:rPr>
        <w:t>E. 2.1</w:t>
      </w:r>
    </w:p>
    <w:p>
      <w:r>
        <w:t>Im angefochtenen Entscheid erwog die IV-Stelle im Wesentlichen, der Be schwer deführer sei im bisherigen Beruf als Servicemechaniker seit 29. November 2011 zu 100 % arbeitsunfähig. Die Abklärungen hätten ergeben, dass eine behinde rungsangepasste leichte Tätigkeit mit maximal zu hantierenden Lasten von 10 kg</w:t>
      </w:r>
    </w:p>
    <w:p>
      <w:r>
        <w:t>den ganzen Tag ab 31. Juli 2012 wieder zumutbar gewesen sei. Zu vermeiden seien Tätig keiten mit repetitiven Extensions- und Flexionsbewegungen. Unge eig net seien zudem Tätigkeiten, welche mit Impuls wirkung verbunden seien wie zum Bei spiel das Arbeiten mit stossenden oder vibrierenden Geräten. Für fein mo to rische Tätigkeiten würden keine Einschrän kungen bestehen. Da der Be schwer de führer in seiner Tätigkeit in den letzten drei Jahren vor dem Unfall un ter schiedliche Einkommen erzielt habe, werde das Durchschnittseinkommen be rech net, welches Fr. 65‘609.85 für das Jahr 2012 betrage. Aufgrund des einge schränkten Tätigkeitsspektrums rechtfertige sich ein leidensbedingter Abzug von 10 %, womit das Invalideneinkommen Fr. 56‘043.30 betrage. Die Erwerbsein busse von Fr. 9‘566.55 führe zu einem In validitätsgrad von 15 %, was keinen Rentenanspruch begründe (Urk. 2).</w:t>
      </w:r>
    </w:p>
    <w:p>
      <w:r>
        <w:rPr>
          <w:b/>
        </w:rPr>
        <w:t>E. 2.2</w:t>
      </w:r>
    </w:p>
    <w:p>
      <w:r>
        <w:t>Demgegenüber macht der Beschwerdeführer im Wesentlichen geltend, er sei vom 3. bis</w:t>
      </w:r>
    </w:p>
    <w:p>
      <w:r>
        <w:t>30. Oktober 2012 in der Klinik</w:t>
      </w:r>
    </w:p>
    <w:p>
      <w:r>
        <w:t>Z.___ ambulant be ruflich abgeklärt worden. Ausserdem habe er sich vom 6. Mai 2013 bis 5. Novem ber 2013 im Zusammenhang mit beruflichen Massnahmen der IV-Stelle in einem Arbeitstraining der Organisation A.___ befunden. Gestützt auf den Abschlussbericht der Organisation A.___ sowie den Bericht der K linik Z.___ bestünden erhebliche Zweifel an der Richtigkeit der kreisärztlichen Zumutbarkeitsbeurteilung. Die beiden genannten Berichte stütz ten sich teilweise auf monatelange Beobachtungen des Beschwerdeführers im beruflichen Alltag. Weder im Arbeitstraining noch in der beruflichen Abklärung habe ein Pensum von über 50 % erreicht werden können, dies erst noch ver bunden mit einer wesentlichen Leistungseinschränkung während der geleisteten Arbeitszeit. Da dem Beschwerdeführer ausnahmslos eine vorbildliche Arbeits haltung mit hoher Motivation attestiert worden sei, seien die Feststellungen in den genannten Be richten mitzuberücksichtigen . Dies sei im Rahmen der kreis ärztlichen Beurtei lung unterlassen worden, weshalb darauf nicht abgestellt wer den könne. Es dränge sich eine medizinische Begutachtung auf, welche die kon kreten Aus wir kungen der Unfallbeschwerden auf die Arbeitsfähigkeit des Be schwerdeführers zu berücksichtigen habe (Urk. 1 S. 4 f.). 3. 3.1</w:t>
      </w:r>
    </w:p>
    <w:p>
      <w:r>
        <w:t>Im Bericht vom 13. Dezember 2012 über die Abschlussuntersuchung vom Vor tag führte Kreisarzt Dr. med. B.___ , Facharzt für Chirurgie FMH, aus, es handle sich um einen Zustand nach Skaphoidektomie und 4-Corner-Fusion mit Platte am 16. Januar 2012 infolge eines SLAC- Wrist im Stadium II rechts domi nant. Wann sich der Versicherte die Skaphoidfraktur zugezogen habe, bleibe unklar. Anlässlich der ersten kreisärztlichen Untersuchung habe er bestätigt, dass er vor ungefähr zehn Jahren in eine Grube gefallen und dann eine Schwellung an der rechten Hand beobachtet habe. Da er damals Ferien gehabt habe, seien die Schmerzen dann wieder verschwunden. Durch das Distorsionser eignis am 4. August 2011 sei es indes zu einer Arthroseaktivierung gekommen. Am 6. August 2012 sei die Platte entfernt worden. Vom 3. bis 30. Oktober 2012 sei in der K linik Z.___ eine ambulante berufliche Abklärung er folgt. Dem entsprechenden Bericht sei zu entnehmen, dass der Versicherte trotz der massiven Einschränkung gute bis sehr gute Ergebnisse zu erzielen versucht habe. Über vier Monate nach der Metallentfernung sei der Versicherte immerhin in Ruhe beschwerdefrei. Bei leichten Belastungen verspüre er aller dings im Ver lauf des Tages und nachts einen Schmerz. Weiter hielt der Kreisarzt fest, in der klinischen Untersuchung zeige sich eine inspektorisch unauffällige Hand. Es lägen keine Dystrophiezeichen vor. Druckdolenzen</w:t>
      </w:r>
    </w:p>
    <w:p>
      <w:r>
        <w:t>bestünden über den Meta kar palgelenken</w:t>
      </w:r>
    </w:p>
    <w:p>
      <w:r>
        <w:t>Dig . II und III sowie über dem Trapezium volar. Erwar tungs gemäss seien aktive Extension und Flexion im Vergleich zur adominanten linken gesunden Seite um 50 % eingeschränkt. Die Ulnarduktion sei ebenso um 50 % eingeschränkt. Die Langfinger und die Funktion des Daumens seien nicht eingeschränkt. Der Pinzettengriff sei zu allen Langfingern möglich. Sowohl die Pinchgriffkraft als auch die rohe Faustschlusskraft seien um etwa 50 % redu ziert. Die Trophik an den oberen Extremitäten weise keinen erheblichen Unter schied auf. Die letzte Beurteilung bei Dr. C.___ sei am 27. November 2012 erfolgt. Für den Umstand, dass die Beschwerden auch bei leichteren Belastungen aufträten, finde er - so der Kreisarzt weiter - keine Erklärung. Dr. C.___ habe eine Totalarthrodese zur Diskussion gestellt, habe jedoch auch keine Ga rantie für eine Verbesserung abgeben können. Aus diesem Grund wolle der Ver sicherte zu Recht vorläufig darauf verzichten. Nun seien die Integrations mass nahmen ins Berufsleben zu fördern (Urk. 7/22/4 f.).</w:t>
      </w:r>
    </w:p>
    <w:p>
      <w:r>
        <w:t>Schliesslich führte der Kreisarzt aus, da die rechte dominante Hand betroffen sei, sei eine leichte Tätigkeit mit maximal zu hantierenden Lasten von 10 kg den ganzen Tag zumutbar. Tätigkeiten, die mit repetitiven Extensions- und Fle xions bewegungen verbunden seien, seien zu vermeiden. Für feinmotorische Tä tigkei ten bestünden keine Einschränkungen. Tätigkeiten, welche mit Impulswir kung verbunden seien, wie das Arbeiten mit stossenden oder vibrierenden Ge räten, seien ebenfalls ungeeignet (Urk. 7/22/5). 3.2</w:t>
      </w:r>
    </w:p>
    <w:p>
      <w:r>
        <w:t>Unbestritten ist, dass dem Beschwerdeführer die angestammte Tätigkeit als Ser vicemechaniker in einer Autowerkstätte nicht mehr zumutbar ist (Urk. 7/14/3). Der Kreisarzt stellte eine erhebliche unfallbedingte Beeinträchtigung denn auch nicht in Frage; die von ihm erhobenen Befunde zeigten deutliche Einschrän kungen der dominanten rechten Hand für die aktive Extension und Flexion, Ul narduktion , Pinchgriff - und Faustschlusskraft. Folgerichtig hielt er deshalb da für, dass dem Beschwerdeführer bloss noch eine leichte Tätigkeit mit maximal zu hantierenden Lasten von 10 kg zumutbar sei. Dabei seien Tätigkeiten, die mit repetitiven Extensions- und Flexionsbewegungen verbunden seien, zu vermei den, ungeeignet seien auch Tätigkeiten, welche mit Impulswirkung verbunden seien. Schliesslich hielt der Kreisarzt fest, dass für feinmotorische Tätigkeiten keine Einschränkungen bestünden. Entgeg en der vom Beschwerdeführer vertre tenen Auffassung bestehen keine Anhaltspunkte , welche die</w:t>
      </w:r>
    </w:p>
    <w:p>
      <w:r>
        <w:t>Zumutbarkeitsbe ur teilung in Frage stellen könnten . Die Ergebnisse der ambulanten beruflichen Abklä rung in der Klinik</w:t>
      </w:r>
    </w:p>
    <w:p>
      <w:r>
        <w:t>Z.___</w:t>
      </w:r>
    </w:p>
    <w:p>
      <w:r>
        <w:t>(Urk. 7/20) waren dem Kreisarzt bekannt (Urk. 7/22/4) . Da es sich bei der beruflichen Abklärung weder um ein Arbeitstraining noch um einen Arbeitsversuch handelte, ist der Einwand, das Pensum habe während der Dauer der Abklärung nicht über 50 % hinaus gesteigert werden können, unbe helflich . Wie unschwer zu erkennen ist, flossen die Ergebnisse der beruflichen Abklärung in die Zumutbarkeitsbeurteilung des Kreisarztes ein; aufgrund der Resultate beim Verrichten von praktischen Arbeiten (Urk. 7/20/3 ff. ) wurden Tätigkeiten, welche mit Impulswirkung verbunden sind, beispielsweise das Arbei ten mit stossenden oder vibrierenden Geräten, als ungeeignet beurteilt. Einfach ere und leichte Montagearbeiten konnte der Beschwerdeführer hingegen ausfüh ren; da bei sollen bloss geringfügige Schmerzen auf getreten sein (Urk. 7/20/ 4 f. ).</w:t>
      </w:r>
    </w:p>
    <w:p>
      <w:r>
        <w:t>Vom 6. Mai bis 5. November 2013 absolvierte der Beschwerdeführer ein Arbeits training in einem Autocenter und wurde im Carrosserie - und Auto s pritzwerk eingesetzt (Urk. 7/33 : Abschlussbericht vom 21. November 2013). Entgegen der in der Beschwerde vertretenen Auffassung vermögen die Be obachtungen der Vorgesetzten und der Eingliederungsfachleute die Zumutbar keitsbeurteilung des Kreisarztes nicht zu relativieren, denn bei den dem Be schwerdeführer zuge wie senen Arbeiten handelte es sich zu einem bedeutenden Teil um solche, die aus medizinischer Sicht zu vermeiden gewesen wären (wie beispielsweise die Mon tage und Demontage von Carrosserieteilen und Schleifar beiten ). So erstaunt es nicht, wenn der Beschwerdeführer weder das tägliche Ar beitspensum steigern noch eine quantitativ befriedigende Leistung erbringen konnte. Im übrigen ist darauf hinzuweisen, dass die den Bericht verfassende Eingliederungsfachperson fälschlicherweise von einem schweren Unfallereignis ausging; nur schon des halb sind ihre Einschätzungen kritisch zu hinterfragen. 3.3</w:t>
      </w:r>
    </w:p>
    <w:p>
      <w:r>
        <w:t>Auch der im Beschwerdeverfahren aufgelegte Bericht des Dr. med. D.___ , Spezialarzt FMH für Chirurgie, speziell Handchirurgie , vom 4. September 2014 (Urk. 10 ) gibt zu keiner anderen Beurteilung Anlass. Die von Dr. D.___ er hobenen Befunde, namentlich mit Bezug auf Handgelenkbeweglichkeit, Faust schluss und Fingerextension entsprechen weitgehend den anlässlich der kreis ärztlichen Abschlussuntersuchung erhobenen Befunden ( Urk. 7/22/3 f. ). Aus dem Bericht geht ferner hervor, dass insofern eine Verbesserung der Situation ein getreten ist, als das Schmerzmedikament Co- Dafalgan im Vergleich zu früher nun Wirkung zeigt (vgl. Urk. 7/24/6 ). Im übrigen beschränkt sich Dr. D.___ auf die Wiedergabe der geklagten Beschwerden und der subjektiven Überzeugung des Beschwerdeführers, die rechte Hand nicht mehr einsetzen zu können, und unter lässt es, sich mit der abweichenden Einschätzung des Kreisarztes ausei nander zu setzen. 3. 4</w:t>
      </w:r>
    </w:p>
    <w:p>
      <w:r>
        <w:t>Gestützt auf die beweis kräftige Zumutbarkeitsbeurteilung des Kreisarztes Dr. B.___ vom 13. Dezember 2012 steht somit</w:t>
      </w:r>
    </w:p>
    <w:p>
      <w:r>
        <w:t>mit dem im Sozialversiche rungs recht massgebenden Beweisgrad der überwiegenden Wahrscheinlichkeit fest, das s dem Beschwerdeführer eine seiner gesundheitlichen Beeinträchtigung ange passt e Tätigkeit mit einem Pensum von 100 % zumutbar ist. 4.</w:t>
      </w:r>
    </w:p>
    <w:p>
      <w:r>
        <w:rPr>
          <w:b/>
        </w:rPr>
        <w:t>E. 4</w:t>
      </w:r>
    </w:p>
    <w:p>
      <w:r>
        <w:t>Abs. 1 des Bun desge setzes über die Invalidenversicherung [IVG]). Erwerbsunfähigkeit ist der durch Be einträchtigung der körperlichen, geistigen oder psychischen Gesundheit verur sachte und nach zumutbarer Behandlung und Eingliederung verbleibende ganze oder teilweise Verlust der Erwerbsmöglichkeiten auf dem in Betracht kommen den ausgeglichenen Arbeitsmarkt ( Art.</w:t>
      </w:r>
    </w:p>
    <w:p>
      <w:r>
        <w:rPr>
          <w:b/>
        </w:rPr>
        <w:t>E. 4.1</w:t>
      </w:r>
    </w:p>
    <w:p>
      <w:r>
        <w:t>Wie dem heutigen Urteil des hiesigen Gerichts in Sachen des Beschwerdeführers gegen die SUVA (Prozess-Nr. UV.2014.00065, E. 4 f.) entnommen werden kann, ist nicht zu beanstanden, dass der Unfallversicherer von keiner unfallbedingten Erwerbseinbusse ausging. Da damit auch keine invaliditätsbedingte Erwerbsein busse vorliegt, hat die Beschwerdegegnerin das Leistungsbegehren zu Recht ab gewiesen. Die Beschwerde ist daher abzuweisen.</w:t>
      </w:r>
    </w:p>
    <w:p>
      <w:r>
        <w:rPr>
          <w:b/>
        </w:rPr>
        <w:t>E. 4.2</w:t>
      </w:r>
    </w:p>
    <w:p>
      <w:r>
        <w:t>Selbst wenn für die Bemessung des Invalideneinkommens auf die Tabellenlöhne der Schweizerische n Lohnstrukturerhebung (LSE) abgestellt würde, ergäbe sich ein rentenausschliessender Invalid itätsgrad:</w:t>
      </w:r>
    </w:p>
    <w:p>
      <w:r>
        <w:t>Der Beschwerdeführer , welcher im Kosovo eine Ausbildung als „ Servicemecha niker “ absolviert hatte (Urk. 7/16/9 f.), ist gemäss Abschlussb ericht des Kreis arztes Dr. B.___</w:t>
      </w:r>
    </w:p>
    <w:p>
      <w:r>
        <w:t>nicht mehr in seiner angestammten Tätigkeit als Automecha niker arbeitsfähig, allerdings in einer seiner gesundheitlichen Beeinträchtigung angepassten Tätigkeit zu 100 % . Abzustellen ist auf den Lohn für Hilfsarbeiten (Zentralwert), Anforderungsniveau 4. Es ist somit von einem monatlichen Ein kommen von männlichen Hilfskräften von Fr. 4‘901.-- (LSE 2010, S. 26 , Tabelle TA1 , Wirtschaftsabteilungen Total, Anforderungsniveau 4 ) auszugehen. Unter Berücksichtigung der durchschnittlichen Arbeitszeit im Jahr 2012 von 41,7 Stunden pro Woche (Die Vol kswirtschaft, 3/4-2015 , S. 88, Tabelle B 9.2 , A-S ) sowie der Nominallohnentwicklung bis ins Jahr 2012</w:t>
      </w:r>
    </w:p>
    <w:p>
      <w:r>
        <w:t>(Indexstand 2150 [2010] auf 2188 [2012], vgl. die Volkswirtschaft 3/4-2015, S. 89, Tabelle B 10.3) ergibt sich ein Jahreseinkommen von Fr . 62‘395.-- (Fr. 4‘901.-- : 40 x 41,7 x 12 : 2150 x 2188). Unter Berücksichtigung eines leidensbedingte n Abzug s von 1 0 % beträgt das In valideneinkommen Fr. 56‘156. -- (Fr. 59‘995.--x 90 %). Wird das von der IV-Stelle ermittelte</w:t>
      </w:r>
    </w:p>
    <w:p>
      <w:r>
        <w:t>Valideneinkommen von Fr. 65‘609.85 (welches unbestritten blieb )</w:t>
      </w:r>
    </w:p>
    <w:p>
      <w:r>
        <w:t>dem anhand der LSE-Tabellenlöhne errechneten</w:t>
      </w:r>
    </w:p>
    <w:p>
      <w:r>
        <w:t>Invalideneinkommen von Fr. 56‘156.-- gegenüber gestellt, resultiert eine Erwerbs einbusse von 9‘454.-- , was einem rentenausschliessenden Invaliditätsgrad von 14.41 %, gerundet 14 %, entspricht. 5 .</w:t>
      </w:r>
    </w:p>
    <w:p>
      <w:r>
        <w:t>Die Kosten des Verfahrens sind auf Fr. 600.-- festzulegen und ausgangsgemäss vom Beschwerdeführer zu tragen (Art. 69 Abs. 1 bis IVG). Das Gericht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Rechtsanwalt Daniel Christe - Sozialversicherungsanstalt des Kantons Zürich, IV-Stelle , unter Beilage einer Kopie von Urk. 9 und 10 -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HurstMuraro</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