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IV.2014.00798 vom 24. November 2015</w:t>
      </w:r>
    </w:p>
    <w:p>
      <w:r>
        <w:t>ZH Sozialversicherungsgericht, 2015-11-24, DE</w:t>
      </w:r>
    </w:p>
    <w:p>
      <w:r>
        <w:rPr>
          <w:b/>
        </w:rPr>
        <w:t xml:space="preserve">Quelle: </w:t>
      </w:r>
      <w:r>
        <w:t>https://mcp.opencaselaw.ch/entscheid/zh_sozialversicherungsgericht_IV.2014.00798</w:t>
      </w:r>
    </w:p>
    <w:p>
      <w:r>
        <w:t>FR: ZH_SOZIALVERSICHERUNGSGERICHT IV.2014.00798 du 24 novembre 2015</w:t>
      </w:r>
    </w:p>
    <w:p>
      <w:r>
        <w:t>IT: ZH_SOZIALVERSICHERUNGSGERICHT IV.2014.00798 del 24 novembre 2015</w:t>
      </w:r>
    </w:p>
    <w:p>
      <w:pPr>
        <w:pStyle w:val="Heading2"/>
      </w:pPr>
      <w:r>
        <w:t>Erwägungen</w:t>
      </w:r>
    </w:p>
    <w:p>
      <w:r>
        <w:rPr>
          <w:b/>
        </w:rPr>
        <w:t>E. 1</w:t>
      </w:r>
    </w:p>
    <w:p>
      <w:r>
        <w:t>SchlB IVG 6. IV Revision stützte . Im Übrigen hat der Beschwerdeführer im Zeitpunkt des Inkrafttretens der Schlussbestimmungen der 6. IV-Revision ( 1. Januar 2012) weder das 5 5. Altersjahr zurückgelegt noch die Rente im Zeitpunkt der Renten überprüfung seit mehr als 15 Jahren bezogen (vgl. lit . a Abs.</w:t>
      </w:r>
    </w:p>
    <w:p>
      <w:r>
        <w:rPr>
          <w:b/>
        </w:rPr>
        <w:t>E. 4</w:t>
      </w:r>
    </w:p>
    <w:p>
      <w:r>
        <w:t>SchlB IVG 6. IV Revision ; Urteil des Bundesgerichts 9C_12 5/2013 vom 1 2. Februar 2014 E.</w:t>
      </w:r>
    </w:p>
    <w:p>
      <w:r>
        <w:rPr>
          <w:b/>
        </w:rPr>
        <w:t>E. 5</w:t>
      </w:r>
    </w:p>
    <w:p>
      <w:r>
        <w:t>). Folglich ist lit . a Abs. 1 SchlB IVG 6. IV-Revision anwendbar und eine Herab setzung oder Aufhebung der Rente ist grundsätzlich möglich, auch wenn die Revisionsvoraussetzungen nach Art. 17 Abs. 1 ATSG nicht erfüllt sind (vgl. vorstehend E. 1.3).</w:t>
      </w:r>
    </w:p>
    <w:p>
      <w:r>
        <w:rPr>
          <w:b/>
        </w:rPr>
        <w:t>E. 5.2</w:t>
      </w:r>
    </w:p>
    <w:p>
      <w:r>
        <w:t>und 8C_664/2013 vo m 2 5. März 2014 E. 2). 6.3</w:t>
      </w:r>
    </w:p>
    <w:p>
      <w:r>
        <w:t>Ist eine Rentenherabsetzung oder – aufhebung absehbar, so ist in jedem Fall ein persönliches Gespräch mit der versicherten Person zu führen. Allfällige Wieder eingliederungsmassnahmen sind ihr aufzuzeigen und im Weiteren mit ihr zu planen ( Rz 1004.2 des Kreisschreibens des Bundesamtes für Sozialversicherun gen, BSV, über die Schlussbestimmungen der Änderung vom 1 8. März 2011 des IVG, KSSB). Eine Aufhebung der Rente kann demgemäss nicht ohne weiteres verfügt werden, sondern lediglich dann, wenn die IV-Stelle Eingliederungs massnahmen an die Hand nimmt oder eine allfällige Verweigerung dokumen tiert ist . 6 .4</w:t>
      </w:r>
    </w:p>
    <w:p>
      <w:r>
        <w:t>Nachdem sich Anfangs 2012 eine Rentenaufhebung gestützt auf lit . a Abs. 1 SchlB IVG 6. IV-Revision abgezeichnet hatte, wurde der Beschwerdeführer durch die Beschwerdegegnerin weisungsgemäss in einem persönlichen Informa tionsgespräch am 2 7. Juli 2012 ( Urk. 7/106 S. 4) ausdrücklich auf die Möglich keiten von Massnahmen zur Wiedereingliederung und auf die Rechts folgen aufmerk s am gemacht. Dabei hat der Beschwerdeführer darauf verzichtet und mitgeteilt, dass er den Entscheid nicht akzeptieren könne und Einwand erheben werde. Eine vorgängige Prüfung ist demgemäss erfolgt, wobei sich der Beschwer deführer allerdings als nicht eingliederungswillig erwiesen hat.</w:t>
      </w:r>
    </w:p>
    <w:p>
      <w:r>
        <w:t>Die angefochtene Verfügung erweist sich demnach als rechtens, was zur Abwei sung der Beschwerde führt. 7 . 7 .1</w:t>
      </w:r>
    </w:p>
    <w:p>
      <w:r>
        <w:t>Da es im vorliegenden Verfahren um die Bewilligung oder Verweigerung von IV-Leistungen geht, ist das Verfahren kostenpflichtig. Die Gerichtskosten sind nach dem Verfahrensaufwand und unabhängig vom Streitwert festzulegen ( Art. 69 Abs. 1 bis IVG) und auf Fr. 8 00. -- anzusetzen. Entsprechend dem Aus gang des Verfahrens sind sie dem unterliegenden Beschwerdeführer aufzuerle gen, infolge bewilligter unentgeltlicher Prozessführung jedoch einstweilen auf die Gerichtskasse zu nehmen, dies unter Hinweis auf § 16 Abs. 4 des Gesetzes über das Sozialversicherungsgericht ( GSVGer ). 7 .2</w:t>
      </w:r>
    </w:p>
    <w:p>
      <w:r>
        <w:t>Der unentgeltliche Rechtsvertreter des Beschwerdeführers machte mit Honorar note vom 1 5. Juni 2015 ( Urk. 19) einen Aufwand von insgesamt</w:t>
      </w:r>
    </w:p>
    <w:p>
      <w:r>
        <w:rPr>
          <w:b/>
        </w:rPr>
        <w:t>E. 5.5</w:t>
      </w:r>
    </w:p>
    <w:p>
      <w:r>
        <w:t>Zu prüfen bleibt, ob auch im Revisionszeitpunkt ausschliesslich ein unklares Beschwerdebild vorlag. Für diese Beurteilung ist auf die Gutachten von Dr. J.___ (vorstehend E. 4.2) sowie Dr. K.___ (vorstehend E. 4.3) abzustellen, wel che sämtlichen praxisgemässen Kriterien für beweiskräftige ärztliche Entschei dungsgrundlagen (vorstehend E. 1.8) erfüllen. Sie berücksichtigten die vom Beschwerdeführer geklagten Beschwerden in angemessener Weise, wurden</w:t>
      </w:r>
    </w:p>
    <w:p>
      <w:r>
        <w:t>in Kenntnis und in Auseinandersetzung mit den Vorakten erstattet und tragen der konkreten medizinischen Situation Rechnung. Die Beurteilungen leuchten in der Darlegung der medizinischen Zusammenhänge ein und die vorgenommenen Schlussfolgerungen zu Gesundheitszustand und Arbeitsfähigkeit werden aus führlich begründet. Die Beurteilungen durch Dr. J.___ und Dr. K.___ sind nach dem Gesagten für die Beantwortung d er gestellten Fragen umfassend.</w:t>
      </w:r>
    </w:p>
    <w:p>
      <w:r>
        <w:rPr>
          <w:b/>
        </w:rPr>
        <w:t>E. 5.6</w:t>
      </w:r>
    </w:p>
    <w:p>
      <w:r>
        <w:t>Sowohl beim im rheumatologischen Gutachten erwähnten Ganzkörperschmerz syn drom mit Betonung der gesamten linken Körperseite ohne organische Ursache als auch bei der aus psychiatrischer Sicht diagnosti zierten anhaltenden somatoformen Schmerzstörung handelt es sich um psy chosomatische Störungen ohne organische Grundlage , bei welchen die Aner kennung eines rentenbe gründenden Invaliditätsgrades nur zulässig ist , wenn die funktionellen Auswirkungen der medizinisch festgestellten gesundheitlichen Anspruchs grund lage im Einzelfall anhand der Standardindikatoren schlüssig und wider spruchs frei mit (zumindest) überwiegender Wahrscheinlichkeit nach gewiesen sind (vor stehend E. 1.4 ff.) .</w:t>
      </w:r>
    </w:p>
    <w:p>
      <w:r>
        <w:t>Dr. K.___ hat sich – wenn auch noch in Unkenntnis der neuen bundesge richtlichen Terminologie – mit dem funktionellen Schweregrad der Beeinträch tigung auseinander ge setzt. So gab er insbesondere an , dass aufgrund der erho benen Befunde keine Einschränkungen in Aktivität und Partizipation gegeben seien, weder im sozialen Funktionieren, noch im Alltag oder bei einer allfälligen Arbeitstätigkeit. Es fänden sich hingegen zahlreiche Hinweise auf zum Teil massive Diskrepanzen sowie eine vermutlich bewusste Aggravation ( Urk. 7/125 S. 15 Ziff. 6.1). Auch Dr. J.___ hielt fest, dass von einer Aggravation auszugehen sei. Der Gelenkstatus sei altersentsprechend normal, es bestünden keine radiku lären Symptome oder übermässigen Arthrosen und es seien auch keinerlei Schonungszeichen vorhanden ( Urk. 7/122 S. 23). Ferner wurden psychiatrische und rheumatologische begleitende wesentliche Erkrankungen ausgeschlossen ( Urk. 7/122 S. 21 Ziff. 4.1, S. 24; Urk. 7/125 S. 15 Ziff. 5.2). A nhand des geschilderten Tagesablaufes führte Dr. K.___</w:t>
      </w:r>
    </w:p>
    <w:p>
      <w:r>
        <w:t>nachvollziehbar aus, dass ein vollständiger sozialer Rückzug nicht zu beobachten sei ( Urk. 7/125 S. 10 f. Ziff. 3.3). Auffallend ist insbesondere, dass der Beschwerdeführer seit jeher kei nerlei ernsthafte psychiatrische oder psychotherapeutische Behandlung in Anspruch nimmt und auch eine antidepressive Medikation nirgends ersichtlich ist. Anlässlich der psychiatrischen Begutachtung gab der Beschwerdeführer lediglich an, es habe vor acht Jahren eine psychiatrische Konsultation stattge funden sowie eine weitere Konsultation bei einem Psychiater in E.___ ( Urk. 7/125 S. 9 unten). Dies lässt Rückschlüsse auf den tatsächlichen Leidens druck des Beschwerdeführers zu. Dr. H.___ wies im Jahr 2002 zwar darauf hin, dass eine psychiatrische Behandlung am Fehlen eines albanisch sprechen den Arztes und an den fehlenden Deutschkenntnissen des Beschwerdeführers scheitere ( Urk. 7/45 S. 3), was allerdings aufgrund der Tatsache, dass alle Begutachtungen und Untersuchungen ohne Dolmetscher erfolgen konnten (vgl. nachstehend E. 5.8 ), nicht nachvollziehbar erscheint . Aus den besagten Gut achten ergibt sich hinreichend, dass die Ausprägung und Intensität der psychi schen und somatischen Befunde nicht derart stark ins Gewicht fallen .</w:t>
      </w:r>
    </w:p>
    <w:p>
      <w:r>
        <w:t>U nter Berücksichtigung der zu beachtenden Standardindikatoren und insbesondere dem beweisrechtlich relevanten Aspekt der Konsistenz</w:t>
      </w:r>
    </w:p>
    <w:p>
      <w:r>
        <w:t>kommt ihnen daher kein</w:t>
      </w:r>
    </w:p>
    <w:p>
      <w:r>
        <w:t>invalidisierender Charakter zu .</w:t>
      </w:r>
    </w:p>
    <w:p>
      <w:r>
        <w:rPr>
          <w:b/>
        </w:rPr>
        <w:t>E. 5.7</w:t>
      </w:r>
    </w:p>
    <w:p>
      <w:r>
        <w:t>Im Übrigen ist darauf hinzuweisen, dass selbst die Diagnose stellung einer anhal tenden somatoformen Schmerzstörung vorliegend mehr als fraglich erscheint, wie dies selbst Dr. K.___ in seinem Gutachten fest hielt . Dieser führte aus , dass angesichts der doch massiven Diskrepanzen und des deutlichen demonstrativen bis theatralischen Verhaltens sich differentialdiagnostisch die Frage stelle, ob möglicherweise überhaupt kein psychiatrisches Leiden vorliege . Hierfür sprächen einerseits die im Wesentlichen bis auf das während der Exploration gezeigte Verhalten gesunden psychopathologischen Befunde sowie die Absenz von jeder psychiatrisch-psychotherapeutischer Behandlung ( Urk. 7/125 S. 15 Ziff. 5.2). So weist denn auch die Rechtsprechung darauf hin, dass vermutlich zu häufig eine anhaltende somatoforme Schmerzstörung diag nostiziert werde. Eine solche setze per definitionem Beeinträchtigungen der Alltagsfunktionen voraus, wobei als Folge denn auch eine beträchtliche persön liche oder medizinische Betreuung oder Zuwendung erforderlich sei. Als vor herrschende Beschwerde werde ein andauernder, schwerer und quälender Schmerz verlangt (BGE 141 V 281 E. 2.1.1). Zudem liege regelmässig keine ver sicherte Gesundheitsschädigung vor, soweit die Leistungseinschränkung auf Aggra vation oder einer ähnlichen Erscheinung beruhe (BGE 141 V 281 E. 2.2.1). Medizinisch psychiatrisch nicht begründbare Selbsteinschätzungen und limi tierungen , wie sie ärztlicherseits sehr oft unterstützt würden – wobei erst noch häufig gar keine konsequente Behandlung stattfinde – seien auch künftig nicht als invalidisierende Gesundheitsbeeinträchtigung anzuerkennen (BGE 141 V 281 E. 3.7.1). Da vorliegend allerdings eine r</w:t>
      </w:r>
    </w:p>
    <w:p>
      <w:r>
        <w:t>allfällige n</w:t>
      </w:r>
    </w:p>
    <w:p>
      <w:r>
        <w:t>anhaltende n somato formen Schmerzstörung ohnehin</w:t>
      </w:r>
    </w:p>
    <w:p>
      <w:r>
        <w:t>kein invalidisierender Charakter zukommt, erübrigen sich weitere Ausführungen hierzu. Es ist vorliegend</w:t>
      </w:r>
    </w:p>
    <w:p>
      <w:r>
        <w:t>in jedem Fall kein invalidisierender Gesundheitsschaden ausgewiesen.</w:t>
      </w:r>
    </w:p>
    <w:p>
      <w:r>
        <w:rPr>
          <w:b/>
        </w:rPr>
        <w:t>E. 8</w:t>
      </w:r>
    </w:p>
    <w:p>
      <w:r>
        <w:t>Zuletzt lässt das Vorbringen des Beschwerdeführers, die Gutachter Dr. J.___ und Dr. K.___ hätten einen Dolmetscher beiziehen müssen, da er nur schlecht Deutsch spreche ( Urk. 15 S. 4 Ziff. 11), keine Zweifel an den Gutachten auf kommen. Die Entscheidung darüber, ob die Verständigung mit einem fremd sprachigen Exploranden in ausreichendem Masse möglich oder ein Dolmetscher beizuziehen ist, steht im Ermessen des Gutachters. Er darf darüber nach Mass gabe der bei der Auftragserfüllung zu wahrenden Sorgfalt entscheiden (Urteil des Bundesgerichts I 748/03 vom 3. März 2004 E. 2.1; Alfred Bühler, Die Mit wirkung Dritter bei der medizinischen Begutachtung im sozialversicherungs rechtlichen Verwaltungsverfahren, Jusletter</w:t>
      </w:r>
    </w:p>
    <w:p>
      <w:r>
        <w:t>3. September 2007 Rz 31). Sowohl Dr. J.___ als auch Dr. K.___ erachteten die sprachliche Ausdrucksfähigkeit als ausreichend , wobei Dr. K.___ ferner davon ausging, dass sich der Beschwerdeführer nebst einem albanischsprachigen auch bei einem deutsch sprachigen Psychotherapeuten in Behandlung begeben könne ( Urk. 7/122 S. 22 Ziff. 5.1.3 ; Urk. 7/125 S. 11 f. Ziff. 4, S. 16 Ziff. 6.3). Dies wird dadurch plausi bilisiert, dass bereits alle vorherigen Untersuchungen ohne Dolmetscher erfol gen konnten , insbesondere auch die beiden Begutachtungen im Jahr 2000 , mit hin bereits vor 15 Jahren ( vgl. Urk. 7/27-28 ). 5.</w:t>
      </w:r>
    </w:p>
    <w:p>
      <w:r>
        <w:rPr>
          <w:b/>
        </w:rPr>
        <w:t>E. 9</w:t>
      </w:r>
    </w:p>
    <w:p>
      <w:r>
        <w:t>Stunden ( 3.58 Stunden im Jahr 2014 und</w:t>
      </w:r>
    </w:p>
    <w:p>
      <w:r>
        <w:t>5.42 Stunden im Jahr 2015) sowie Barauslagen von Fr. 76.30 geltend. Dies erscheint unter Berücksichtigung der Bedeutung der Streitsache und der Schwierigkeit des Prozesses ( § 34 Abs. 3 GSVGer ) als ange messen, weshalb Rechtsanwalt Viktor Györffy , Zürich, beim für Rechtsanwälte gerichtsüblichen Stundenansatz von Fr. 200.-- bis 3 1. Dezember 2014 und von Fr. 220.-- ab 1. Januar 2015 mit insgesamt Fr. 2‘ 144. — (inkl. Barauslagen und MWSt ) zu entschädigen ist. Der Beschwerdeführer wird auf die Nachzahlungs pflicht gemäss § 16 Abs. 4 GSVGer hingewiesen.</w:t>
      </w:r>
    </w:p>
    <w:p>
      <w:r>
        <w:t>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Viktor Györffy, Zürich, wird mit Fr. 2'144 .-- (inkl. Barauslagen und MWSt ) aus der Gerichts kasse entschädigt. Der Beschwerdeführer wird auf die Nachzahlungspflicht gemäss § 16 Abs. 4 GSVGer hingewiesen. 4.</w:t>
      </w:r>
    </w:p>
    <w:p>
      <w:r>
        <w:t>Zustellung gegen Empfangsschein an: - Rechtsanwalt Viktor Györffy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