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IV.2014.00790 vom 29. November 2014</w:t>
      </w:r>
    </w:p>
    <w:p>
      <w:r>
        <w:t>ZH Sozialversicherungsgericht, 2014-11-29, DE</w:t>
      </w:r>
    </w:p>
    <w:p>
      <w:r>
        <w:rPr>
          <w:b/>
        </w:rPr>
        <w:t xml:space="preserve">Quelle: </w:t>
      </w:r>
      <w:r>
        <w:t>https://mcp.opencaselaw.ch/entscheid/zh_sozialversicherungsgericht_IV.2014.00790</w:t>
      </w:r>
    </w:p>
    <w:p>
      <w:r>
        <w:t>FR: ZH_SOZIALVERSICHERUNGSGERICHT IV.2014.00790 du 29 novembre 2014</w:t>
      </w:r>
    </w:p>
    <w:p>
      <w:r>
        <w:t>IT: ZH_SOZIALVERSICHERUNGSGERICHT IV.2014.00790 del 29 novembre 2014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Anfechtungsgegenstand ist die Verfügung vom 19. Juni 2014 , mit welcher die Beschwerdegegnerin die Durchführung einer Begutachtung in den Fachdiszipli nen Allgemeine Innere Medizin, Arbeitsmedizin, Neurologie, Orthopädische Chirurgie und Traumatologie des Bewegungsapparates sowie Psychiatrie und Psychotherapie anordnete . D ie Disziplinen Schmerzmedizin und Anästhesie seien medizinisch Unterdisziplinen, welche nicht explizit und gesondert begut achtet werden müssten. D ie Gutachterstelle werde nach Eintritt der Rechtskraft ihrer Verfügung bekannt gegeben ( Urk. 2).</w:t>
      </w:r>
    </w:p>
    <w:p>
      <w:r>
        <w:t>Bei dieser Verfügung vom 19. Juni 2014 handelt es sich um eine Zwischen - verfü gung im Sinne von Art. 55 Abs. 1 des Bundesgesetzes über den Allge - meinen Teil des Sozialversicherungsrechts (ATSG) in Verbindung mit Art.</w:t>
      </w:r>
    </w:p>
    <w:p>
      <w:r>
        <w:rPr>
          <w:b/>
        </w:rPr>
        <w:t>E. 1.2</w:t>
      </w:r>
    </w:p>
    <w:p>
      <w:r>
        <w:t>Gemäss dem seit 1. März 2012 geltenden neuen Artikel 72 bis der Verordnung über die Invalidenversicherung (IVV) haben polydisziplinäre medizinische Gut achten - das heisst medizinische Gutachten, an denen drei und mehr Fach - disziplinen beteiligt sind - ausschliesslich bei einer Gutachte r stelle zu erfolgen, mit welcher das Bundesamt für Sozialversicherungen (BSV) eine Vereinbarung getroffen hat ( Art. 72 bis</w:t>
      </w:r>
    </w:p>
    <w:p>
      <w:r>
        <w:t>Abs. 1 IVV). Die Vergabe dieser Aufträge muss nach dem Zufallsprinzip erfolgen ( Art. 72 bis Abs. 2 IVV). Ebenfalls auf den</w:t>
      </w:r>
    </w:p>
    <w:p>
      <w:r>
        <w:rPr>
          <w:b/>
        </w:rPr>
        <w:t>E. 2</w:t>
      </w:r>
    </w:p>
    <w:p>
      <w:r>
        <w:t>Gegen diese Verfügung liess die Versicherte, vertreten durch Rechtsanwalt Kaspar Gehring, am 15. August 2014 Beschwerde erheben. Sie beantragte, die angefochtene Verfügung sei aufzuheben und die IV-Stelle sei zu verpflichten, sich mit der Beschwerdeführerin über die Gutachterstelle und die Fragestellung zu einigen. Eventualiter sei die IV-Stelle zu verpflic hten, die Begutachtung am S pital Z.___ in Auftrag zu geben. Subeventualiter sei die IV-Stelle zu ver pflichten, die Begutachtung bei der MEDAS-Stelle C.___ GmbH durchführen zu lassen , unter Beizug eines Handchirurgen, eines Schmerzmediziners und eines Anästhesiologen ( Urk. 1). Die IV-Stelle schloss in ihrer Beschwerdeantwort vom 18. September 2014 auf Abweisung der Beschwerde ( Urk. 5).</w:t>
      </w:r>
    </w:p>
    <w:p>
      <w:r>
        <w:t>Auf die Ausführungen der Parteien und die eingereichten Unterlagen wird, soweit erforderlich, in den nachfolgenden Erwägungen eingegangen. Das Gericht zieht in Erwägung: 1.</w:t>
      </w:r>
    </w:p>
    <w:p>
      <w:r>
        <w:rPr>
          <w:b/>
        </w:rPr>
        <w:t>E. 5</w:t>
      </w:r>
    </w:p>
    <w:p>
      <w:r>
        <w:t>Abs. 2 und Art. 46 des Bundesgesetzes über das Verwaltungsverfahren (VwVG), welche grundsätzlich dann selbständig mit Beschwerde angefochten werden kann, wenn sie einen nicht wieder gutzumachenden Nachteil bewirkt ( Art. 46 Abs. 1 lit. a VwVG, BGE 132 V 93).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