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IV.2014.00787 vom 31. August 2015</w:t>
      </w:r>
    </w:p>
    <w:p>
      <w:r>
        <w:t>ZH Sozialversicherungsgericht, 2015-08-31, DE</w:t>
      </w:r>
    </w:p>
    <w:p>
      <w:r>
        <w:rPr>
          <w:b/>
        </w:rPr>
        <w:t xml:space="preserve">Quelle: </w:t>
      </w:r>
      <w:r>
        <w:t>https://mcp.opencaselaw.ch/entscheid/zh_sozialversicherungsgericht_IV.2014.00787</w:t>
      </w:r>
    </w:p>
    <w:p>
      <w:r>
        <w:t>FR: ZH_SOZIALVERSICHERUNGSGERICHT IV.2014.00787 du 31 août 2015</w:t>
      </w:r>
    </w:p>
    <w:p>
      <w:r>
        <w:t>IT: ZH_SOZIALVERSICHERUNGSGERICHT IV.2014.00787 del 31 agosto 2015</w:t>
      </w:r>
    </w:p>
    <w:p>
      <w:pPr>
        <w:pStyle w:val="Heading2"/>
      </w:pPr>
      <w:r>
        <w:t>Erwägungen</w:t>
      </w:r>
    </w:p>
    <w:p>
      <w:r>
        <w:rPr>
          <w:b/>
        </w:rPr>
        <w:t>E. 3</w:t>
      </w:r>
    </w:p>
    <w:p>
      <w:r>
        <w:t>Satz 1 IVG; Art. 38 der Verordnung über die Invalidenversicherung [IVV] ) ,</w:t>
      </w:r>
    </w:p>
    <w:p>
      <w:r>
        <w:t>p raxisgemäss (BGE 121 V 88 E. 3a mit Hinweisen) die folgenden sechs alltägli chen Lebensverrichtungen massgebend sind: - Ankleiden, Auskleiden - Aufstehen, Absitzen, Abliegen - Essen - Körperpflege - Verrichtung der Notdurft - Fortbewegung (im oder ausser Haus), Kontaktaufnahme (BGE 127 V 9</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