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IV.2014.00766 vom 30. November 2015</w:t>
      </w:r>
    </w:p>
    <w:p>
      <w:r>
        <w:t>ZH Sozialversicherungsgericht, 2015-11-30, DE</w:t>
      </w:r>
    </w:p>
    <w:p>
      <w:r>
        <w:rPr>
          <w:b/>
        </w:rPr>
        <w:t xml:space="preserve">Quelle: </w:t>
      </w:r>
      <w:r>
        <w:t>https://mcp.opencaselaw.ch/entscheid/zh_sozialversicherungsgericht_IV.2014.00766</w:t>
      </w:r>
    </w:p>
    <w:p>
      <w:r>
        <w:t>FR: ZH_SOZIALVERSICHERUNGSGERICHT IV.2014.00766 du 30 novembre 2015</w:t>
      </w:r>
    </w:p>
    <w:p>
      <w:r>
        <w:t>IT: ZH_SOZIALVERSICHERUNGSGERICHT IV.2014.00766 del 30 novembre 2015</w:t>
      </w:r>
    </w:p>
    <w:p>
      <w:pPr>
        <w:pStyle w:val="Heading2"/>
      </w:pPr>
      <w:r>
        <w:t>Erwägungen</w:t>
      </w:r>
    </w:p>
    <w:p>
      <w:r>
        <w:rPr>
          <w:b/>
        </w:rPr>
        <w:t>E. 1</w:t>
      </w:r>
    </w:p>
    <w:p>
      <w:r>
        <w:t>Abs.</w:t>
      </w:r>
    </w:p>
    <w:p>
      <w:r>
        <w:rPr>
          <w:b/>
        </w:rPr>
        <w:t>E. 2</w:t>
      </w:r>
    </w:p>
    <w:p>
      <w:r>
        <w:t>FlüB die allgemein für alle Versicherten geltenden Bestimmungen erfüllen müssen.</w:t>
      </w:r>
    </w:p>
    <w:p>
      <w:r>
        <w:t>Nach Art. 39 Abs. 1 IVG richtet sich der Anspruch von Schweizer Bürgern auf ausserordentliche Renten nach den Bestimmungen des AHVG. Er setzt unter an de rem voraus, dass der Rentenansprecher während der gleichen Zahl von Jah ren versichert war wie sein Jahrgang ( Art. 42 Abs. 1 AHVG). Diese Vorausset zung ist erfüllt, wenn eine Person vom 1. Januar nach Vollendung des 2 0. Alters jahres bis zum Eintritt des Versicherungsfalls lückenlos obligatorisch oder frei willig versichert war (vgl. Rz 7003 der vom Bundesamt für Sozialversi cherung herausgegebenen Wegleitung über die Renten [RWL]). Ausserordentli che Inva lidenrenten erhalten somit in der Schweiz wohnende Personen, die von Geburt an invalid sind oder vor der Vollendung des 2 1. Altersjahres in renten begrün den dem Ausmass invalid geworden sind, aber keinen Anspruch auf eine ordentliche Rente erworben haben ( Rz . 7006 RWL). Wurden diese Personen im Ausland inva lid, kann nur dann Anspruch auf eine ausserordentliche IV-Rente entstehen, wenn die Einreise in die Schweiz vor Vollendung des 2 0. Altersjahrs erfolgte ( Rz</w:t>
      </w:r>
    </w:p>
    <w:p>
      <w:r>
        <w:t>7007 RWL).</w:t>
      </w:r>
    </w:p>
    <w:p>
      <w:r>
        <w:t>Der Beschwerdeführer war bei der Einreise bereits 31 Jahre alt, weshalb er die Voraussetzungen für eine ausserordentliche Rente von vor n herein nicht erfüllt. 3.4 3.4 .1</w:t>
      </w:r>
    </w:p>
    <w:p>
      <w:r>
        <w:t>Wie bereits erwähnt ist ferner auf die Neuanmeldung einzutreten, wenn sie ei nen ne uen Versicherungsfall beschlägt .</w:t>
      </w:r>
    </w:p>
    <w:p>
      <w:r>
        <w:t>Ein</w:t>
      </w:r>
    </w:p>
    <w:p>
      <w:r>
        <w:t>solcher liegt vor, wenn zur ursprünglichen gesundheitlichen Beeinträchti gung eine davon völlig verschiedene Gesundheitsstörung hinzutritt , die zu einer Er höhung des Invaliditätsgrades und damit einer höheren Rente führt .</w:t>
      </w:r>
    </w:p>
    <w:p>
      <w:r>
        <w:t>Ist der Über gang auf eine höhere Rente hingegen</w:t>
      </w:r>
    </w:p>
    <w:p>
      <w:r>
        <w:t>die F olge einer Verschlimmerung des bereits bei der Einreise in die Schweiz invalidisierenden</w:t>
      </w:r>
    </w:p>
    <w:p>
      <w:r>
        <w:t>Gesundheitsschadens, ist das Vorliegen eines neuen V ersicherungsfalls zu verneinen. Dass der teilinvalide Beschwerdeführer inzwischen Teilzeit gearbeitet und Beiträge an die Invaliden versicherung geleistet hat, vermag daran nichts zu ändern (vgl. a usführliche Diskussion in: U rteil des Bundesgerichts I 76/</w:t>
      </w:r>
    </w:p>
    <w:p>
      <w:r>
        <w:rPr>
          <w:b/>
        </w:rPr>
        <w:t>E. 05</w:t>
      </w:r>
    </w:p>
    <w:p>
      <w:r>
        <w:t>vom 3 0. Mai 2006) . 3.4.2</w:t>
      </w:r>
    </w:p>
    <w:p>
      <w:r>
        <w:t>D er Beschwerdeführer gab</w:t>
      </w:r>
    </w:p>
    <w:p>
      <w:r>
        <w:t>sowohl in der Erstanmeldung</w:t>
      </w:r>
    </w:p>
    <w:p>
      <w:r>
        <w:t>als auch der Neuan meldung bei der Eidgenössischen Invalidenversicherung unter „ Art der gesund heitlichen Beeinträchtigung “ an , es handle sich um seit über 20 Jahren</w:t>
      </w:r>
    </w:p>
    <w:p>
      <w:r>
        <w:t>bzw. seit dem Jahr 1986</w:t>
      </w:r>
    </w:p>
    <w:p>
      <w:r>
        <w:t>bestehende Kriegsverletzungen ( Urk. 9/5 S.</w:t>
      </w:r>
    </w:p>
    <w:p>
      <w:r>
        <w:t>7, Urk. 9/19 S.</w:t>
      </w:r>
    </w:p>
    <w:p>
      <w:r>
        <w:t>7) .</w:t>
      </w:r>
    </w:p>
    <w:p>
      <w:r>
        <w:t>Nichts anderes ergibt sich aus der Beschwerdeschrift, in welcher unter dem Titel „Sachverhalt“ festgehalten wurde, der Beschwerdeführer sei Kriegsveteran und leide seit dem Jahr 1986 unter den entsprechenden Verletzungen, sei aber zu 50 % arbeitsfähig und gehe seit 2011 einer entsprechenden leidensangepassten Tätigkeit nach ( Urk. 1/1 S. 1). 3.4.3</w:t>
      </w:r>
    </w:p>
    <w:p>
      <w:r>
        <w:t>Den erste n</w:t>
      </w:r>
    </w:p>
    <w:p>
      <w:r>
        <w:t>Berichten</w:t>
      </w:r>
    </w:p>
    <w:p>
      <w:r>
        <w:t>des Hausarztes des Beschwerdeführers, Dr. med. B.___ , Facharzt für Allgemein e Medizin, vom 2 1. Dezember 2010 ( Urk. 9/8 S. 1-4) und 1 3. Oktober 2009 ( Urk. 9/8 S.</w:t>
      </w:r>
    </w:p>
    <w:p>
      <w:r>
        <w:t>6) lässt sich alsdann entnehmen, dass der Be schwerdeführer im Krieg Verletzungen an den Händen sowie eine Schädel-Hirn- Verletzung erlitt und als Folge davon an einer posttraumatischen Epilepsie lei det. Aus medizinischer Sicht bestünden jedoch keine Einschränkungen der kör perlichen oder seelischen Gesundheit, die es ihm verbieten würden, eine 100%-Arbeitstätigkeit auszuüben.</w:t>
      </w:r>
    </w:p>
    <w:p>
      <w:r>
        <w:t>Als Vorsichtsmassnahme nicht zu empfehlen, s ei en das Ausüben gefährliche r Arbeiten, z.B. auf Gerüsten , und Nach t arbeit . In sei nem aktuellen Bericht, datiert vom 2 0. April 2014 ( Urk. 9/27), hielt Dr. B.___ fest, dass sich in den letzten drei Jahren keine erhebliche Verschlechterung er geben und der Beschwerdeführer keinen epileptischen Anfall mehr erlitten habe. Rein theoretisch seien der Beschwerdeführer und er der Meinung, ersterer sei maximal zu 50 % arbeitsfähig. 3.4.4</w:t>
      </w:r>
    </w:p>
    <w:p>
      <w:r>
        <w:t>Dr. med. C.___ , Facharzt für Neurologie, stellte in seinem Bericht vom 2 8. April 2009 fest, die Elektroenzephalografie vom 2 1. April 2009 sei normal und ohne Epilepsiepotential . Die Taxifahrerprüfung sei nach den geltenden Bestimmungen aus epileptologischer Sicht nicht möglich ( Urk. 9/8 S. 5). N ach der Konsultation vom 7. Februar 2011 berichtete er ausführlicher , d er Beschwerdeführer bedürfe aufgrund eines Schädelhirntraumas (es bestehe noch eine grössere Knochen lücke ) mit Hirnparenchymverletzung einer dauernden antiepileptischen Abschir mung. Organneurologisch habe dieser keine Ausfälle. Der letzte Ausnahmezu stand (wahrscheinlich ein psychomotorischer Anfall) sei am 1 5. Mai 2005 auf getreten. Manchmal bestünden begleitende depressive Zustände. Auf die gut ein gestellte fokale Epilepsie müsse bei allen Berufen Rücksicht genommen werden. Der Beschwerdeführer sei an einem angemessenen Arbeitsplatz zumin dest halbtags, d.h. ab sofort 50 % und steigernd arbeitsfähig. Im Übrigen habe er ihm nie ein Arbeitsunfähigkeitszeugnis ausgestellt ( Urk. 9/12). Ein aktueller Be richt von Dr. C.___ liegt nicht vor. 3.4.</w:t>
      </w:r>
    </w:p>
    <w:p>
      <w:r>
        <w:rPr>
          <w:b/>
        </w:rPr>
        <w:t>E. 5</w:t>
      </w:r>
    </w:p>
    <w:p>
      <w:r>
        <w:t>Zusammenfassend ist nicht zu beanstanden , dass die Beschwerdegegnerin mit Verfügung vom 2 3. Juni 2014 nicht auf das Gesuch des Beschwerdeführers vom 1 0. März 2014 eintrat, weshalb die Beschwerde abzuweisen ist .</w:t>
      </w:r>
    </w:p>
    <w:p>
      <w:r>
        <w:rPr>
          <w:b/>
        </w:rPr>
        <w:t>E. 6</w:t>
      </w:r>
    </w:p>
    <w:p>
      <w:r>
        <w:t>.</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600.-- anzusetzen. Ausgangsge mäss sind die Kosten dem Beschwerdeführer aufzuerlegen, unter Berücksichti gung der ihm gewährten unentgeltlichen Prozessführung jedoch einstweilen auf die Gerichtskasse zu nehmen.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