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IV.2014.00755 vom 30. September 2015</w:t>
      </w:r>
    </w:p>
    <w:p>
      <w:r>
        <w:t>ZH Sozialversicherungsgericht, 2015-09-30, DE</w:t>
      </w:r>
    </w:p>
    <w:p>
      <w:r>
        <w:rPr>
          <w:b/>
        </w:rPr>
        <w:t xml:space="preserve">Quelle: </w:t>
      </w:r>
      <w:r>
        <w:t>https://mcp.opencaselaw.ch/entscheid/zh_sozialversicherungsgericht_IV.2014.00755</w:t>
      </w:r>
    </w:p>
    <w:p>
      <w:r>
        <w:t>FR: ZH_SOZIALVERSICHERUNGSGERICHT IV.2014.00755 du 30 septembre 2015</w:t>
      </w:r>
    </w:p>
    <w:p>
      <w:r>
        <w:t>IT: ZH_SOZIALVERSICHERUNGSGERICHT IV.2014.00755 del 30 settembre 2015</w:t>
      </w:r>
    </w:p>
    <w:p>
      <w:pPr>
        <w:pStyle w:val="Heading2"/>
      </w:pPr>
      <w:r>
        <w:t>Erwägungen</w:t>
      </w:r>
    </w:p>
    <w:p>
      <w:r>
        <w:rPr>
          <w:b/>
        </w:rPr>
        <w:t>E. 1.1</w:t>
      </w:r>
    </w:p>
    <w:p>
      <w:r>
        <w:t>Der im Jahr 2 008 geborene X.___ wurde durch seine Eltern unter Hinweis auf eine am linken Augenlid bestehende Lähmung am 4. Juni 2009 bei der Invalidenversicherung angemeldet ( Urk. 6/2/6). In der Folge sprach ihm die Sozialversicherungsanstalt des Kantons Zürich , IV-Stelle, gemäss Mitteilung vom</w:t>
      </w:r>
    </w:p>
    <w:p>
      <w:r>
        <w:rPr>
          <w:b/>
        </w:rPr>
        <w:t>E. 1.1.1</w:t>
      </w:r>
    </w:p>
    <w:p>
      <w:r>
        <w:t>Versicherte haben bis zum vollendeten 20. Altersjahr Anspruch auf die zur Be handlung von Geburtsgebrechen ( Art.</w:t>
      </w:r>
    </w:p>
    <w:p>
      <w:r>
        <w:rPr>
          <w:b/>
        </w:rPr>
        <w:t>E. 1.2</w:t>
      </w:r>
    </w:p>
    <w:p>
      <w:r>
        <w:t>.2</w:t>
      </w:r>
    </w:p>
    <w:p>
      <w:r>
        <w:t>Art. 12 IVG bezweckt namentlich, die Aufgabenbereiche der Invalidenversiche rung einerseits und der sozialen Kran ken und Unfallversicherung anderseits gegeneinander abzu grenzen. Diese Abgrenzung beruht auf dem Grundsatz, dass die Behandlung einer Krankheit oder einer Verletzung ohne Rücksicht auf die Dauer des Leidens primär in den Aufgaben bereich der Kranken und Unfallver sicherung gehört (BGE 104 V 79 E. 1, 102 V 40).</w:t>
      </w:r>
    </w:p>
    <w:p>
      <w:r>
        <w:rPr>
          <w:b/>
        </w:rPr>
        <w:t>E. 1.2.1</w:t>
      </w:r>
    </w:p>
    <w:p>
      <w:r>
        <w:t>Versicherte haben gemäss Art. 12 IVG bis zum vollendeten 20. Altersjahr An spruch auf medizinische Massnahmen, die nicht auf die Behandlung des Leidens an sich, sondern unmittelbar auf die Eingliederung ins Erwerbsleben oder in den</w:t>
      </w:r>
    </w:p>
    <w:p>
      <w:r>
        <w:t>Aufgabenbereich gerichtet und geeignet sind, die Erwerbsfähigkeit oder die Fähig keit, sich im Aufgabenbereich zu betätigen, dauernd und wesentlich zu ver bessern oder vor wesentlicher Beeint rächtigung zu bewahren ( Abs. 1 ) .</w:t>
      </w:r>
    </w:p>
    <w:p>
      <w:r>
        <w:rPr>
          <w:b/>
        </w:rPr>
        <w:t>E. 1.2.3</w:t>
      </w:r>
    </w:p>
    <w:p>
      <w:r>
        <w:t>Behandlung des Leidens an sich ist rechtlich jede medizinische Vorkehr, sei sie auf das Grundleiden oder auf dessen Folgeerscheinungen gerichtet, solange la biles pathologisches Geschehen vorhanden ist. Eine solche Vorkehr bezweckt nicht unmittelbar die Eingliederung. Durch den Ausdruck labiles pathologisches Geschehen wird der juristische Gegensatz zu wenigstens relativ stabilisierten Verhältnissen hervorgehoben. Dagegen hat die Invalidenversicherung eine Vor kehr, die der Behandlung des Leidens an sich zuzuzählen ist, auch dann nicht z u übernehmen, wenn ein wesentlicher Eingliederungserfolg vorausgesehen werden kann. Der Eingliederungserfolg, für sich allein betrachtet, ist im Rahmen von Art. 12 IVG kein taugliches Abgrenzungskriterium, zumal praktisch jede ärzt liche Vorkehr, die medizinisch erfolgreich ist, auch im erwerblichen Leben eine entsprechende Verbesserung bewirkt (BGE 120 V 277 E.</w:t>
      </w:r>
    </w:p>
    <w:p>
      <w:r>
        <w:t>3a mit Hinweisen; AHI 2003 S.</w:t>
      </w:r>
    </w:p>
    <w:p>
      <w:r>
        <w:t>104 E.</w:t>
      </w:r>
    </w:p>
    <w:p>
      <w:r>
        <w:t>2, 2000 S.</w:t>
      </w:r>
    </w:p>
    <w:p>
      <w:r>
        <w:t>64 E.</w:t>
      </w:r>
    </w:p>
    <w:p>
      <w:r>
        <w:t>1, S.</w:t>
      </w:r>
    </w:p>
    <w:p>
      <w:r>
        <w:t>295 E.</w:t>
      </w:r>
    </w:p>
    <w:p>
      <w:r>
        <w:t>2a und S.</w:t>
      </w:r>
    </w:p>
    <w:p>
      <w:r>
        <w:t>298 E. 1a je mit Hin weisen).</w:t>
      </w:r>
    </w:p>
    <w:p>
      <w:r>
        <w:rPr>
          <w:b/>
        </w:rPr>
        <w:t>E. 1.2.4</w:t>
      </w:r>
    </w:p>
    <w:p>
      <w:r>
        <w:t>Nach der Rechtsprechung hat die Invalidenversicherung nicht nur medizinische Massnahmen zu übernehmen, die unmittelbar auf die Beseitigung oder Korrek tur stabiler Defektzustände oder Funktionsausfälle gerichtet sind, sondern auch solche, die bei einstweilen noch labilem Leidenscharakter einen die berufliche Ausbildung oder die künftige Erwerbsfähigkeit beeinträchtigenden Defektzu stand vorbeugen. Dies ist der Fall, wenn ohne die betreffende Vorkehr in abseh barer Zeit eine Heilung mit Defekt oder ein sonst wie stabilisierter Zustand ein träte, wodurch die Berufsbildung oder die Erwerbsfähigkeit oder beide beein trächtigt würden (Urteil des Bundesgerichts 9C_393/2012 vom 20. August 2012 E. 3 mit Hinweisen). Die entsprechenden Kosten werden bei Minderjährigen also von der Invalidenversicherung getragen, wenn das Leiden mit hinreichender Wahr scheinlichkeit zu einem schwer korrigierbaren, die spätere Ausbildung und Erwerbsfähigkeit erheblich behindernden stabilen pathologischen Zustand füh ren würde (BGE 131 V 9 E. 4.2 mit Hinweisen).</w:t>
      </w:r>
    </w:p>
    <w:p>
      <w:r>
        <w:rPr>
          <w:b/>
        </w:rPr>
        <w:t>E. 1.2.5</w:t>
      </w:r>
    </w:p>
    <w:p>
      <w:r>
        <w:t>Die Leistungspflicht der Invalidenversicherung bei verschiedenen Arten von Mass nahmen hat das Bundesamt für Sozialversicherung (BSV) im Kreisschrei ben über die medizinischen Eingliederungsmassnahmen (KSME) näher um schri eben: Gemäss Rz 1017 KSME in den</w:t>
      </w:r>
    </w:p>
    <w:p>
      <w:r>
        <w:t>ab 1. März 2012 beziehungsweise 1. März</w:t>
      </w:r>
    </w:p>
    <w:p>
      <w:r>
        <w:t>2014</w:t>
      </w:r>
    </w:p>
    <w:p>
      <w:r>
        <w:t>geltenden Fassung en besteht eine Leistungspflicht der Invaliden versicherung nur</w:t>
      </w:r>
    </w:p>
    <w:p>
      <w:r>
        <w:t>für eine ärztlich verordnete Ergotherapie. Die Indikation zur Therapie muss durch neurologisch oder neuropsychologisch fassbare Störungen begründet sein, die mit entspre chenden Befunden dokumentiert sein müssen und welche sich auf den Erwerb von Fähigkeiten und Fertigkeiten auswirken. Aus dem Antrag zur Ergotherapie müssen die Ziele der Behandlung hervorge hen. 2.</w:t>
      </w:r>
    </w:p>
    <w:p>
      <w:r>
        <w:rPr>
          <w:b/>
        </w:rPr>
        <w:t>E. 2</w:t>
      </w:r>
    </w:p>
    <w:p>
      <w:r>
        <w:t>2. Mai 2009 bi s zum</w:t>
      </w:r>
    </w:p>
    <w:p>
      <w:r>
        <w:rPr>
          <w:b/>
        </w:rPr>
        <w:t>E. 2.1</w:t>
      </w:r>
    </w:p>
    <w:p>
      <w:r>
        <w:t>Die Beschwerdegegnerin ging in der Verfügung vom 2 4. Juni 2014 davon aus, es liege kein weiteres von der Invalidenversicherung anerkanntes Geburtsge brechen vor, welches eine Kostenübernahme der Ergotherapie ermögliche . Eben so fehlten die Anspruchsvoraussetzungen für eine Kostengutsprache nach Art. 12 IVG . Dementsprechend wies sie das Leistungsbegehren ab ( Urk. 2).</w:t>
      </w:r>
    </w:p>
    <w:p>
      <w:r>
        <w:t>Der Vater des Versicherten macht dagegen in der Beschwerde geltend, sein Sohn weise seit Geburt verschiedene Defizite auf, die sich nun auch im Kinder garten auswirkten. Er beantrage die Kostenübernahme der Ergotherapie und al ler</w:t>
      </w:r>
    </w:p>
    <w:p>
      <w:r>
        <w:t>weiterer nötiger therapeutischer und ärztlicher Unterstützungen, damit sein Sohn die Chance erhalte, mit den verschiedenen Geburtsgebrechen besser zu le ben oder diese allenfalls auszublenden ( Urk. 1 S. 2).</w:t>
      </w:r>
    </w:p>
    <w:p>
      <w:r>
        <w:t>Strit tig und zu prüfen ist</w:t>
      </w:r>
    </w:p>
    <w:p>
      <w:r>
        <w:t>somit , ob der Versicherte wegen eines Geburtsgebre chens</w:t>
      </w:r>
    </w:p>
    <w:p>
      <w:r>
        <w:t>nach Art. 13 IVG Anspruch auf medizinische Massnahmen in sbesondere in Form von Ergotherapie hat ,</w:t>
      </w:r>
    </w:p>
    <w:p>
      <w:r>
        <w:t>oder allenfalls gestützt auf Art. 12 IVG.</w:t>
      </w:r>
    </w:p>
    <w:p>
      <w:r>
        <w:rPr>
          <w:b/>
        </w:rPr>
        <w:t>E. 2.2</w:t>
      </w:r>
    </w:p>
    <w:p>
      <w:r>
        <w:t>Der Vater des Versicherten liess in der Beschwerde zudem Kostenerstattungen im Zusammenhang mit der Behandlung des Geburtsgebrechens Ziffer 412 gel tend machen ( Urk. 1 S. 2).</w:t>
      </w:r>
    </w:p>
    <w:p>
      <w:r>
        <w:t>Im verwaltungsgerichtlichen Beschwerdeverfah ren sind grund sätzlich nur Rechts verhältnisse zu überprüfen beziehungsweise zu beur teilen, zu denen die zustän dige Verwaltungs behörde vorgän gig verbindlich - in Form einer Verfü gung be ziehungsweise eines Einspracheentscheids - Stellung genom men hat. Insoweit be stimmt die Verfügung beziehungsweise der Einspracheentscheid den beschwer dewei se weiterziehbaren Anfechtungsgegenstand. Umgekehrt fehlt es an einem Anfechtungsgegenstand und somit an einer Sach urteilsvoraussetzung , wenn und insoweit keine Verfügung beziehungsweise kein Einspracheentscheid er gangen ist (BGE 131 V 164 E. 2.1; 125 V 413 E. 1a).</w:t>
      </w:r>
    </w:p>
    <w:p>
      <w:r>
        <w:t>Die Frage, ob alle Leistungen erbracht wurden, die für die Behandlung des Geburtsgebrechens Ziffer 412 geschuldet sind, ist nicht Gegenstand der ange foch tenen Verfügung vom 2 4. Juni 2014 ( Urk. 2). Insoweit ist auf die Beschwer de vom 9. Juli 2014 somit nicht einzutreten.</w:t>
      </w:r>
    </w:p>
    <w:p>
      <w:r>
        <w:rPr>
          <w:b/>
        </w:rPr>
        <w:t>E. 3</w:t>
      </w:r>
    </w:p>
    <w:p>
      <w:r>
        <w:t>.1</w:t>
      </w:r>
    </w:p>
    <w:p>
      <w:r>
        <w:t>Prof. Dr. med. D.___ von der Neurologischen Abteilung der Uni-Kinderkli nik E.___ (heute: Universitäts- Kinderspital</w:t>
      </w:r>
    </w:p>
    <w:p>
      <w:r>
        <w:t>E.___ ) dia gnostizierte im Bericht vom 24. Juni 2009 eine kongenitale linksseitige Ptose</w:t>
      </w:r>
    </w:p>
    <w:p>
      <w:r>
        <w:t>und eine kongenitale linksseitige Augenmotilitätsstörung im Sinne einer Double-Elevator- Palsy . Weiter hielt er einen Verdacht auf Bestehen einer Skelettdysplasie fe st ( Urk. 6/9/ 5-6; vgl. auch den Bericht vom 1 6. Juni 2009, Urk. 6/11/8-9 sowie die Angaben der Ärzte der Augenklinik des Universitätsspitals E.___ , Urk. 6/10/1-4 ).</w:t>
      </w:r>
    </w:p>
    <w:p>
      <w:r>
        <w:t>Nach den Angaben von Dr. Z.___ vom 3. November 2009 zeigte sich zum damaligen Zeitpunkt eine verzögerte psychomotorische Entwicklung, ein dys tones Bewegungsmuster mit Überstreckung sowie ein Opisthotonus ( Urk. 6/19/2 ; vgl. auch Urk. 6/21/2 ). Prof. Dr. D.___</w:t>
      </w:r>
    </w:p>
    <w:p>
      <w:r>
        <w:t>führte im Bericht vom 9. November 2009 als weitere Diag nosen einen bereits pränatal bestehenden Kleinwuchs mit Mikrocephalie und kurzen Zehen und Fingern, eine ausgeprägte Obstipation sowie eine m us kuläre Hypotonie an . Der Verlauf sei gut. Er g ehe von einer bestehenden syn dro malen Erkrankung aus, wobei die Ergebnisse der Humangenet ik noch aus ste hend seien ( Urk.</w:t>
      </w:r>
    </w:p>
    <w:p>
      <w:r>
        <w:rPr>
          <w:b/>
        </w:rPr>
        <w:t>E. 6</w:t>
      </w:r>
    </w:p>
    <w:p>
      <w:r>
        <w:t>/35/14-15). Der Verdacht auf Bestehen eines Feingold- Syn droms (ODED-Syndrom) konnte im Rahmen der nachfolgend durchge führ ten genetischen Abklärung vom 2 3. November 2010 nicht erhärtet werden (vgl. Urk. 6/35/ 4). Am 6. Mai 2013 erfolgte die operative Korrektu r der linksseitigen Ptose (Urk. 6/ 35/ 1-3). 3 . 2</w:t>
      </w:r>
    </w:p>
    <w:p>
      <w:r>
        <w:t>Dr. A.___ führte im Kostenübernahmegesuch vom 2 1. Januar 2014 aus, im Zu sammenhang mit dem Geburtsgebrechen Ziffer 395, wofür bis zum 3 1. Mai 2010 Therapieleistungen übernommen worden seien, habe er dem Versicherten erneut Ergotherapie verordnet ( Urk. 6/36/1). Im Bericht vom 2 8. Januar 2014 stellte er die bereits bekannten Diagnosen ( Urk. 6/38/ 4, 6/38/6). Der Gesund heitszustand wirke sich auf den Schulbesuch beziehungsweise die berufliche Ausbildung aus ( Urk. 6/38/ 1, 6/38/ 4); der Versicherte benötige wegen seines Geburtsgebrechens mehr Aufmerksamkeit und Hilfe als Gleichaltrige ( Urk. 6/38/6 und 10/2 , vgl. auch Urk. 6/38/4).</w:t>
      </w:r>
    </w:p>
    <w:p>
      <w:r>
        <w:t>RAD-Arzt Prof. Dr. B.___ hielt am 1 9. März 2014 fest, es sei kein Geburts gebrechen ausgewiesen. Die Ergotherapie sei nicht auf die spätere berufliche Integration ausgerichtet und als Leidensbehandlung zu betrachten ( Urk. 6/40/2).</w:t>
      </w:r>
    </w:p>
    <w:p>
      <w:r>
        <w:t>Nach den Angaben von Ergotherapeutin C.___</w:t>
      </w:r>
    </w:p>
    <w:p>
      <w:r>
        <w:t>vom 2 4. März 2014 hatte</w:t>
      </w:r>
    </w:p>
    <w:p>
      <w:r>
        <w:t>der Versicherte Schwierigkeiten , seinen Körper zu spüren und damit ge schickt und effizient umzugehen. Die unzureichende Verarbeitung vestibulärer Reize (Informationen vom Gleichgewichtsorgan an die Muskulatur) beeinträch tige seine Körperhaltung, wodurch er schnell ermüde und seine Konzentration leide. Die Schwäche der Oberflächen- und Tiefensensibilität (taktil-kinästheti sche Wahr neh mung) behindere die Entwicklung eines präzisen Körperschemas und führe zu Unsicherheiten im praktischen Handeln wie auch zu Schwierig keiten in der Persönlichkeitsentwicklung. Ein unpräzises Körperschema behin dere eine genaue Bewegungsplanung, w as vor allem bei den feinen Bewe gungen der Daumen/ Finger sowie der Zunge/Li ppen zu beobachten sei ( Urk. 6/44/1 ). Die ergothera peutische Behandlung könne ihm helfen, seinen Körper besser zu spüren und damit spontaner und rationeller umzugehen. Seine Persönlichkeit solle durch erfolgreiches und lustvoll erlebtes Ha ndeln gestärkt werden ( Urk. 6/44 / 2 ).</w:t>
      </w:r>
    </w:p>
    <w:p>
      <w:r>
        <w:t>Gemäss den Angaben der Kindergärtnerin des Versicherten im Bericht vom 12. Mai 2014 zeigten sich im Unterricht eine Entwicklungsverzögerung und Schwierigkeiten im motorischen und visuellen Bereich . Sie empfahl eine mög lichst bald durchzuführende Entwicklungsabklärung ( Urk. 6/54/17 ). Diese in der Kinderklinik des Kantonsspitals F.___ durchgeführte Abklärung (vgl. Be richt</w:t>
      </w:r>
    </w:p>
    <w:p>
      <w:r>
        <w:t>vom 1 0. September 2014, Urk. 14/10) ergab ein diskrepantes kognitives Ent wic k lungsprofil mit relativen Stärken in der expressiven und rezeptiven Sprach ent wicklung im unteren Bereich sowie Leistungen im wahrnehmungsge bun de nen</w:t>
      </w:r>
    </w:p>
    <w:p>
      <w:r>
        <w:t>logischen Denken an der unteren Grenze zur Altersnorm, eine unter durch schnitt liche Verarbeitungsgeschwindigkeit, eine verzögerte motorische Entwick lung ( ICD-10:</w:t>
      </w:r>
    </w:p>
    <w:p>
      <w:r>
        <w:t>F82) bei eher extremitätenbetonter muskulärer Hypotonie, bei</w:t>
      </w:r>
    </w:p>
    <w:p>
      <w:r>
        <w:t>Hyper laxität in den grossen Gelenken und feinmotorischer Dyskoordination , eine unterdurchschnittliche auditive Wahrnehmung und Merkfähigkeit und vi suelle Wahrnehmungsschwierigkeiten im Rahmen der Grunddiagnose ( Urk. 14/10 S. 2).</w:t>
      </w:r>
    </w:p>
    <w:p>
      <w:r>
        <w:t>Verschiedene Testergebnisse seien deutlich durch die visuellen und moto rischen Fähigkeiten des Versicherten geprägt, so auch die vielen vi suomotorisch beein flussten Aufgaben ( Urk. 14/10 S. 4) . Die Ärzte empfahlen insbesondere die Wei ter führung der Ergotherapie mit Arbeit insbesondere an der Bewegungsplanung , um dem Versicherten Sicherheit zu vermitteln sowie - anstelle eines dritten Kindergartenjahres - die integrierte Sonderschulung im Rahmen der Regelklasse ( Urk. 14/10 S. 4 f., vgl. auch Urk. 14/11 ). 4 .</w:t>
      </w:r>
    </w:p>
    <w:p>
      <w:r>
        <w:t>4 .1</w:t>
      </w:r>
    </w:p>
    <w:p>
      <w:r>
        <w:t>Dr. A.___ st ellt im Bericht vom 2 8. Januar 2014 ( Urk. 6/38/1-6) weder neue Diagnosen noch macht er das Bestehen eines zusätzlichen Geburtsgebrechen s geltend . Er sieht den nun im Vergleich mit Gleichaltrigen erneut sichtbar ge wordenen Entwicklungsrückstand als Teil</w:t>
      </w:r>
    </w:p>
    <w:p>
      <w:r>
        <w:t>oder Folge des bereits früher diag nos tizierten Geburtsgebrechens Ziffer 395 , welches bereits eine Leistungspflicht der Invalidenversicherung begründet hatte (vgl. Urk. 6/36) .</w:t>
      </w:r>
    </w:p>
    <w:p>
      <w:r>
        <w:t>Nach der massgeblichen Verordnung ist die Leistungspflicht für das Geburtsge brechen Ziffer 395 zeitlich limitiert , nämlich für Behandlungen bis zum Ende des 2. Lebensjahres. Nach Erreichen des 2. Lebensjahres besteht somit selbst bei Fortbestehen der leichten cerebralen Bewegungsstörungen kein Anspruch auf medizinische Massnahmen gestützt auf Art. 13 IVG. Diese Limitierung gilt auch für allfällige sekundäre Folgen, die sich wegen der cerebralen Bewe gungs stö rung en ergeben haben. 4.2</w:t>
      </w:r>
    </w:p>
    <w:p>
      <w:r>
        <w:t>Was die kongenitale Augenmotilitätsstörung betrifft, so erfüllt diese die Voraus setzung gemäss Z iffer 428 GgV -Anhang nach Aktenlage nicht. Gemäss dem Bericht der Kinderklinik des Kantonsspitals F.___ vom 10. September 2014 steht der Versicherte deswegen weiterhin unter regelmässiger opht h a e mo lo gi scher Kontrolle ( Urk. 10/14 S. 4; vgl. auch Urk. 6/13/2). Als Geburtsgebrechen aner kannt sind kongenitale Paresen der Augenmuskeln nur, sofern Prismen, eine</w:t>
      </w:r>
    </w:p>
    <w:p>
      <w:r>
        <w:t>Operation oder eine orthoptische Behandlung notwendig sind. Ansonsten be steh t wegen Geringfügigkeit kein Anspruch aus Art. 13 IVG (vgl. Meyer/ Reichmuth , Rechtsprechung des Bundesgerichts zum IVG, 3. Auflage, Zürich 2014, Art. 13 Rz 3, S. 159 f.).</w:t>
      </w:r>
    </w:p>
    <w:p>
      <w:r>
        <w:t>Ein Zusammenhang zwischen der zwischenzeitlich operativ behandelten Ptose des linken Auges (Geburtsgebrechen Ziffer 412) und dem festgestellten diskre panten Entwicklungsprofil wurde ärztlicherseits sodann nicht hergestellt (vgl. Urk. 6/38/1-6, Urk. 6/44/1-2 , 14/10 S .</w:t>
      </w:r>
    </w:p>
    <w:p>
      <w:r>
        <w:t>2 und S.</w:t>
      </w:r>
    </w:p>
    <w:p>
      <w:r>
        <w:t>4 ). Weitere Geburtsgebrechen fallen nicht in Betrac ht. Unter dem Titel des Art. 13 IVG kann die beantragte Ergotherapie damit nicht übernommen werden. 5.</w:t>
      </w:r>
    </w:p>
    <w:p>
      <w:r>
        <w:t>5.1</w:t>
      </w:r>
    </w:p>
    <w:p>
      <w:r>
        <w:t>Im Rahmen einer Kostenübernahme nach Art. 12 IVG muss prognostisch erstellt sein, dass ohne die vorbeugende Behandlung in naher Zukunft eine bleibende Beeinträchtigung eintreten würde. Gleichzeitig muss ein ebenso stabiler Zustand herbeigeführt werden können, in welchem vergleichsweise erheblich verbesserte Voraussetzungen für die spätere Ausbildun g und Erwerbsfähigkeit besteh en .</w:t>
      </w:r>
    </w:p>
    <w:p>
      <w:r>
        <w:t>Da r aus folgt, dass eine therapeutische Vorkehr, deren Wirkung sich in der Unter drückung von Symptomen erschöpft, nicht als medizinische Massnahme im Sinne des Art. 12 IVG gelten kann, selbst wenn sie im Hinblick auf die schuli sche und erwerbliche Eingliederung unabdingbar ist. Denn sie ändert am Fort dauern eines labilen Krankheitsgeschehens nichts und dient dementsprechend nicht der Verhinderung eines stabilen pathologischen Zustandes. Deswegen ge nügt auch eine günstige Beeinflussung der Krankheitsdynamik allein nicht, wenn eine spontane, nicht kausal auf die therapeutische Massnahme zurückzu füh rende Heilung zu erwarten ist, oder wenn die Entstehung eines stabilen De fekts mit Hilfe von Dauertherapie lediglich hinausgeschoben werden soll ( Urteil des Bundesgerichts I 501/06 vom 2 9. Juni 2007, E . 5.2 mit Hinweisen) . 5.2</w:t>
      </w:r>
    </w:p>
    <w:p>
      <w:r>
        <w:t>Bei der Ergotherapie ( zur Behandlung von neuromotorischen Störungen ) geht es darum, die Auswirkungen des Leidens zu neutralisieren und in wesentlichen Le ben s bereichen eine Handlungsfähigkeit zu erlangen. Insofern beeinflusst die Vorkehr die ausbildungsmässige und letztlich auch die erwerbliche Eingliede rung (vgl. Urteil e des Bundesgerichts 9C_372/200</w:t>
      </w:r>
    </w:p>
    <w:p>
      <w:r>
        <w:rPr>
          <w:b/>
        </w:rPr>
        <w:t>E. 7</w:t>
      </w:r>
    </w:p>
    <w:p>
      <w:r>
        <w:t>vom 3. Januar 2008, E. 5, und I 501/06 vom 2 9. Juni 2007, E. 6) .</w:t>
      </w:r>
    </w:p>
    <w:p>
      <w:r>
        <w:t>Gemäss den A usführungen der Ergotherapeutin C.___ zielt die Behand lung des Versicherten</w:t>
      </w:r>
    </w:p>
    <w:p>
      <w:r>
        <w:t>auf die Verbesserung der Körper wahrnehmung und der Bewegungsplanung sowie auf eine Stärkung der Persönlichkeit durch erfolgrei ches und lustvoll erlebtes Handeln ( Urk. 6/44/ 2). Die Ärzte der Kinderklinik des Kantonsspitals F.___ empfahlen ,</w:t>
      </w:r>
    </w:p>
    <w:p>
      <w:r>
        <w:t>die Ergotherapie in jedem Fall weiterzu führen, und hierbei insbesondere an der Bewegungsplanung zu arbeiten um dem Versicherten Sicherheit zu vermitteln ( Urk. 14/</w:t>
      </w:r>
    </w:p>
    <w:p>
      <w:r>
        <w:rPr>
          <w:b/>
        </w:rPr>
        <w:t>E. 10</w:t>
      </w:r>
    </w:p>
    <w:p>
      <w:r>
        <w:t>S. 4 ). Die Ergotherapie ist</w:t>
      </w:r>
    </w:p>
    <w:p>
      <w:r>
        <w:t>sodann dauernde Begleitmassnahme zur integrativen Sonderschulung mit r ele vanter</w:t>
      </w:r>
    </w:p>
    <w:p>
      <w:r>
        <w:t>heilpädagogischer Förderung und Begleitung ( vgl. Urk. 14/11). Aufgrund der Akten , insbesondere aufgrund des Berichts der Ärzte der Kinderklinik des Kantonsspitals F.___</w:t>
      </w:r>
    </w:p>
    <w:p>
      <w:r>
        <w:t>vom 10. September 2014 bestehen jedoch keine An haltspunkt e dafür , dass die die Auswirkungen des Leidens lediglich neutralisie ren de Ergotherapie</w:t>
      </w:r>
    </w:p>
    <w:p>
      <w:r>
        <w:t>zur Vermeidung eines stabilen Defektzustandes nötig wäre (vgl. Urteile des Bundesgerichts 9C_372/2007 vom 3. Januar 2008, E. 5 , und I 501/06 vom 29. Juni 2007, E. 6; vgl. Müller/ Reichmuth , a.a.O., Art.</w:t>
      </w:r>
    </w:p>
    <w:p>
      <w:r>
        <w:rPr>
          <w:b/>
        </w:rPr>
        <w:t>E. 12</w:t>
      </w:r>
    </w:p>
    <w:p>
      <w:r>
        <w:t>Rz 34, S.</w:t>
      </w:r>
    </w:p>
    <w:p>
      <w:r>
        <w:t>143) .</w:t>
      </w:r>
    </w:p>
    <w:p>
      <w:r>
        <w:t>Ebensowenig ist anzunehmen, dass mit der Ergotherapie ein stabiler Zu stand herbeigeführt werden kann, in welchem vergleichsweise erheblich ver besserte Voraussetzungen für eine spätere Ausbildung und Erwerbsfähigkeit be stehen. Die beim Versicherten durchgeführte Ergotherapie zielt aktuell weder auf die Verbesserung konkreter schulischer Fähigkeiten beziehungsweise einzel ner Aspekte ab, noch soll sie den Sonderschulstatus obsolet machen (vgl. Urteil des Bun desgerichts 8C_269/2010 vom 1 2. August 2010 , E.</w:t>
      </w:r>
    </w:p>
    <w:p>
      <w:r>
        <w:t>5.2.2 ). Viel mehr bezweck t sie eine Verbesserung der Gesamtentwicklung des Versicherten und wurde für unbestimmte Zeit als nötig erachtet. Damit ist der überwiegende Einglie de rungs charakter der Massnahme nicht erstellt. Die Beschwerde ist ab zuweisen. 6 .</w:t>
      </w:r>
    </w:p>
    <w:p>
      <w:r>
        <w:t>Da der Streitgegenstand die Bewilligung oder Verweigerung von Versicherungs leistungen betrifft, ist das Verfahren kostenpflichtig. Die Gerichtskosten sind nach dem Verfahrensaufwand und unabhängig vom Streitwert festzulegen ( Art. 69</w:t>
      </w:r>
    </w:p>
    <w:p>
      <w:r>
        <w:t>Abs. 1 bis</w:t>
      </w:r>
    </w:p>
    <w:p>
      <w:r>
        <w:t>I VG), ermessensweise auf Fr. 500.-- anzusetzen und entspre chend dem Ausgang des Verfahrens dem Vater des Versicherten aufzuerlegen. Das Gericht erkennt: 1.</w:t>
      </w:r>
    </w:p>
    <w:p>
      <w:r>
        <w:t>Die Beschwerde wird abgewiesen , soweit darauf eingetreten wird . 2.</w:t>
      </w:r>
    </w:p>
    <w:p>
      <w:r>
        <w:t>Die Gerichtskosten von Fr. 500 .-- werden Y.___ auferlegt. Rechnung und Einzahlungsschein werden dem Kostenpflichtigen nach Eintritt der Rechtskraft zuge stellt. 3.</w:t>
      </w:r>
    </w:p>
    <w:p>
      <w:r>
        <w:t>Zustellung gegen Empfangsschein an: - Y.___ - Sozialversicherungsanstalt des Kantons Zürich, IV-Stelle - Bundesamt für Sozialversicherungen - CSS Kranken-Versicherung AG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