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IV.2014.00742 vom 10. Februar 2015</w:t>
      </w:r>
    </w:p>
    <w:p>
      <w:r>
        <w:t>ZH Sozialversicherungsgericht, 2015-02-10, DE</w:t>
      </w:r>
    </w:p>
    <w:p>
      <w:r>
        <w:rPr>
          <w:b/>
        </w:rPr>
        <w:t xml:space="preserve">Quelle: </w:t>
      </w:r>
      <w:r>
        <w:t>https://mcp.opencaselaw.ch/entscheid/zh_sozialversicherungsgericht_IV.2014.00742</w:t>
      </w:r>
    </w:p>
    <w:p>
      <w:r>
        <w:t>FR: ZH_SOZIALVERSICHERUNGSGERICHT IV.2014.00742 du 10 février 2015</w:t>
      </w:r>
    </w:p>
    <w:p>
      <w:r>
        <w:t>IT: ZH_SOZIALVERSICHERUNGSGERICHT IV.2014.00742 del 10 febbraio 2015</w:t>
      </w:r>
    </w:p>
    <w:p>
      <w:pPr>
        <w:pStyle w:val="Heading2"/>
      </w:pPr>
      <w:r>
        <w:t>Erwägungen</w:t>
      </w:r>
    </w:p>
    <w:p>
      <w:r>
        <w:rPr>
          <w:b/>
        </w:rPr>
        <w:t>E. 1</w:t>
      </w:r>
    </w:p>
    <w:p>
      <w:r>
        <w:t>5. Oktober 2007 eine Verschlechterung ihres Gesundheitszustands geltend ( Urk. 6/114) . Die IV-Stelle holte daraufhin Berichte der behandelnden Ärzte ein ( Urk. 6/115-116 und Urk. 6/118) und sprach ihr n ach durchgeführtem Vorbescheidverfahren ( Urk. 6/122) mit Verfügungen vom 9. Januar 2008 eine Viertelsrente der Invalidenversicherung mit Wirkung ab 1. Dezember 2006 zu ( Urk. 6/130). Die dagegen erhobene Beschwerde hiess das hiesige Gericht mit Urteil vom 18. November 2009 in dem Sinne gut, dass es die angefochtenen Verfügungen aufhob und die Sache zur ergänzenden Abklärung und zur anschliessenden Neuverfügung an die IV-Stelle zurückwies (Urk. 6/146). In der Folge brachte Dr.</w:t>
      </w:r>
    </w:p>
    <w:p>
      <w:r>
        <w:t>med. Y.___ , Facharzt FMH für Orthopädische Chirurgie, Ergänzungen zu seinem im Auftrag der Verwaltung bereits während des Beschwerdeverfahrens erstellten Gutachten vom 3.</w:t>
      </w:r>
    </w:p>
    <w:p>
      <w:r>
        <w:t>November 2008 (Urk.</w:t>
      </w:r>
    </w:p>
    <w:p>
      <w:r>
        <w:t>6/143) an ( Bericht vom 4. Juni 2010 [ Urk. 6/153 ] ). Am 2 4. März 2009 hatte zudem bereits eine Abklärung vor Ort stattgefunden (Haus haltabklärungsbericht vom 22. September 2010 [ Urk. 6/160]). Mit Vorbescheid vom 2 2. September 2010 stellte die IV-Stelle alsdann die Abweisung des Ren ten begehrens in Aussicht (Urk. 6/163). Nachdem die Versicherte dagegen Ein wand erhoben hatte (Urk. 6/164), ordnete die Verwaltung eine medizinische Abklärung in der Z.___ an ( Urk. 6/177). Die begutachtenden Ärzte erstatteten ihre Expertise am</w:t>
      </w:r>
    </w:p>
    <w:p>
      <w:r>
        <w:rPr>
          <w:b/>
        </w:rPr>
        <w:t>E. 2</w:t>
      </w:r>
    </w:p>
    <w:p>
      <w:r>
        <w:t>Zwischen den Parteien besteht insofern Einigkeit, als beide – in Übereinstim mung mit der Aktenlage – von einer ungenügenden Abklärung des medizini schen Sachverhalts nach dem Unfallereignis vom 14. September 2012 ausgehen ( Urk. 2/8, 5, 10 und 18) , fehlt doch eine Berücksichtigung der anlässlich dieses Unfalls zugezogenen Verletzungen und eine Auseinandersetzung damit voll ständig . Entgegen der Ansicht der Beschwerdegegnerin (vgl. Urk.</w:t>
      </w:r>
    </w:p>
    <w:p>
      <w:r>
        <w:rPr>
          <w:b/>
        </w:rPr>
        <w:t>E. 2.1</w:t>
      </w:r>
    </w:p>
    <w:p>
      <w:r>
        <w:t>Die Rechtsvertreterin von X.___ , O.___ , verstarb am 2. September 2013 (Urk. 2/1 S. 2). Am 15. Oktober 2013 mandatier te die Versi cherte Rechtsanwalt Felix Hollinger (Urk. 2/4).</w:t>
      </w:r>
    </w:p>
    <w:p>
      <w:r>
        <w:rPr>
          <w:b/>
        </w:rPr>
        <w:t>E. 2.3</w:t>
      </w:r>
    </w:p>
    <w:p>
      <w:r>
        <w:t>Im vorliegenden , neu angelegten Prozess Nr. IV.2014.00742 beantragte die Beschwerdegegnerin m it Beschwerdeantwort vom 25. August 2014 die teilwe ise Gutheissung der Beschwerde im Sinne einer Rückweisung der Streitsache zur Klärung eines allfälligen Leistungsanspruches ab Unfalldatum vom 1 4. Septem ber 2012</w:t>
      </w:r>
    </w:p>
    <w:p>
      <w:r>
        <w:t>( Urk. 5). Im Rahmen des zweiten Schriftenwechsels ( Urk. 7) ergänzte die Beschwerdeführerin ihr Rechtsbegehren um den Antrag, ihr sei rückwirkend eine ganze unbefristete Rente ab wann rechtens zuzusprechen ( Replik vom 1. Dezember 2014 [ Urk. 10 ] ). Am 2 9. Dezember 2014 reichte sie Unterlagen nach ( Urk. 13-14/1-9). Mit Duplik vom 2 0. Januar 2015 hielt die Beschwerde gegnerin an ihrem Antrag auf teilweise Gutheissung fest ( Urk. 18), was der Beschwerdeführerin am 21. Januar 2015 zur Kenntnis gebracht wurde ( Urk. 19). Das Gericht zieht in Erwägung: 1.</w:t>
      </w:r>
    </w:p>
    <w:p>
      <w:r>
        <w:t>Nach Art. 1 Abs. 1 des Bundesgesetzes über die Invalidenversicherung (IVG) in Verbindung mit Art. 43 Abs. 1 des Bundesgesetzes über den Allgemeinen Teil des Sozialversicherungsrechts (ATSG) prüft der Versicherungsträger die Begeh ren der versicherten Person, nimmt die notwendigen Abklärungen von Amtes wegen vor und holt die erforderlichen Auskünfte ein. Soweit ärztliche oder fachliche Untersuchungen für die Beurteilung notwendig und zumutbar sind, hat sich die versicherte Person diesen zu unterziehen ( Art. 43 Abs.</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