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IV.2014.00740 vom 13. November 2014</w:t>
      </w:r>
    </w:p>
    <w:p>
      <w:r>
        <w:t>ZH Sozialversicherungsgericht, 2014-11-13, DE</w:t>
      </w:r>
    </w:p>
    <w:p>
      <w:r>
        <w:rPr>
          <w:b/>
        </w:rPr>
        <w:t xml:space="preserve">Quelle: </w:t>
      </w:r>
      <w:r>
        <w:t>https://mcp.opencaselaw.ch/entscheid/zh_sozialversicherungsgericht_IV.2014.00740</w:t>
      </w:r>
    </w:p>
    <w:p>
      <w:r>
        <w:t>FR: ZH_SOZIALVERSICHERUNGSGERICHT IV.2014.00740 du 13 novembre 2014</w:t>
      </w:r>
    </w:p>
    <w:p>
      <w:r>
        <w:t>IT: ZH_SOZIALVERSICHERUNGSGERICHT IV.2014.00740 del 13 novembre 2014</w:t>
      </w:r>
    </w:p>
    <w:p>
      <w:pPr>
        <w:pStyle w:val="Heading2"/>
      </w:pPr>
      <w:r>
        <w:t>Erwägungen</w:t>
      </w:r>
    </w:p>
    <w:p>
      <w:r>
        <w:rPr>
          <w:b/>
        </w:rPr>
        <w:t>E. 1.1</w:t>
      </w:r>
    </w:p>
    <w:p>
      <w:r>
        <w:t>Gemäss Art. 28 Abs. 2 des Bundesgesetzes über die Invalidenversicherung (IVG) haben Versicherte Anspruch auf eine ganze Rente, wenn sie mindestens zu 70 %, auf eine Dreiviertelsrente , wenn sie mindestens zu 60 %, auf eine halbe Rente, wenn sie mindestens zu 50 % oder auf eine Viertelsrente , wenn sie min destens zu 40 % invalid sind.</w:t>
      </w:r>
    </w:p>
    <w:p>
      <w:r>
        <w:t>Für die Bestimmung des Invaliditätsgrades wird nach Art. 16 des Bundesgeset zes</w:t>
      </w:r>
    </w:p>
    <w:p>
      <w:r>
        <w:t>über den Allgemeinen Teil des Sozialversicherungsrechts ( ATSG ) das Er werbs ein kommen , das die versicherte Person nach Eintritt der Invalidität und nach Durch führung der medizinischen Behandlung und allfälliger Eingliede rungsmass nah men durch eine ihr zumutbare Tätigkeit bei ausgeglichener Ar beitsmarktlage erzielen könnte, in Beziehung gesetzt zum Erwerbseinkommen, das sie erzielen könnte, wenn sie nicht invalid geworden wäre.</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ATSG ) . Anlass zur Rentenrevision gibt rechtsprechungsgemäss jede wesentliche Änderung in den tatsächlichen Verhältnissen, die geeignet ist, den Invaliditäts grad und damit den Rentenanspruch zu beeinflussen. Eine Invalidenrente ist dem gemäss nach der höchstrichterlichen Rechtsprechung nicht nur bei einer we sentlichen Veränderung des Gesundheitszustandes, sondern unter anderem auch dann revidierbar, wenn sich die erwerblichen Auswirkungen des an sich gleich gebliebenen Gesundheitszustandes erheblich verändert haben (vgl. BGE 130 V 343 E. 3.5 mit Hinweisen).</w:t>
      </w:r>
    </w:p>
    <w:p>
      <w:r>
        <w:t>Kann eine rentenberechtigte Person neu ein Erwerbseinkommen erzielen oder ein bestehendes Erwerbseinkommen erhöhen, so wird die Rente nach Art. 31 Abs. 1 IVG nur dann im Sinne von Art. 17 Abs. 1 ATSG revidiert, wenn die Ein kommensverbesserung jährlich mehr als Fr. 1‘500.-- beträgt. Nach Art. 31 Abs.</w:t>
      </w:r>
    </w:p>
    <w:p>
      <w:r>
        <w:rPr>
          <w:b/>
        </w:rPr>
        <w:t>E. 1.3</w:t>
      </w:r>
    </w:p>
    <w:p>
      <w:r>
        <w:t>Gestützt auf Art. 32 Abs. 1 IVG , in Kraft seit Anfang 2012, hat eine versicherte Person Anspruch auf eine Übergangsleistung, wenn sie im Laufe der drei auf die Herabsetzung oder Aufhebung einer Rente folgenden Jahre für die Dauer von mindestens 30 Tagen zu mindestens 50 % arbeitsunfähig wird ( lit . a und lit . b ) und vor der Herabsetzung oder Aufh e bung an Massnahmen zur Wiedereinglie derung nach Art. 8a IVG teilgenommen hat oder die Rente wegen der Wieder aufnahme einer Erwerbstätigkeit oder der Erhöhung des Beschäftigungsgrades herabgesetzt oder aufgehoben wurd e ( lit . c). Bei einer vorgängig herabgesetzten Rente entspricht die Übergangsleistung der Differenz zwischen der laufenden Rente und der Rente, die die versicherte Person erhalten würde, wenn die Rente nicht herabgesetzt worden wäre ( Art. 33 Abs. 1 lit . a IVG). Nach Art. 34 Abs. 1 IVG leitet die IV-Stelle gleichzeitig mit der Gewährung der Übergangsleistung die Überprü fung des Invaliditätsgrades ein, und gemäss Art. 34 Abs.</w:t>
      </w:r>
    </w:p>
    <w:p>
      <w:r>
        <w:rPr>
          <w:b/>
        </w:rPr>
        <w:t>E. 2</w:t>
      </w:r>
    </w:p>
    <w:p>
      <w:r>
        <w:t>lit . b IVG wird die bestehende Rente daraufhin erhöht, herabgesetzt oder aufgehoben (am ersten Tag des Monats, der dem Entscheid der IV-Stelle über den Invaliditäts grad folgt) , sofern sich der Invaliditätsgrad erheblich geändert hat.</w:t>
      </w:r>
    </w:p>
    <w:p>
      <w:r>
        <w:rPr>
          <w:b/>
        </w:rPr>
        <w:t>E. 2.1</w:t>
      </w:r>
    </w:p>
    <w:p>
      <w:r>
        <w:t>Die Herabsetzung der ganzen Rente auf eine Dreiviertelsrente mit der Verfü gung</w:t>
      </w:r>
    </w:p>
    <w:p>
      <w:r>
        <w:t>vom 2 4. März 2011 ( Urk. 5/53 und Urk. 5/54) war erfolgt, nachdem die Be schwer deführerin sich gegenüber der Beschwerdegegnerin als gesundheitlich wie der in der Lage erklärt hatte, eine Arbeitstätigkeit aufzunehmen, und in der Folge mit der Unterstützung der A.___ AG eine Stelle bei der Y.___ gefunden hatte. Medizinische Abklärungen hatte die Beschwerdegegne rin im Vorfeld der Rentenherabsetzung nicht getroffen, sondern die Rentenher ab setzung hatte allein auf der erwerblichen Veränderung beruht (vgl. Urk. 5/49/2).</w:t>
      </w:r>
    </w:p>
    <w:p>
      <w:r>
        <w:rPr>
          <w:b/>
        </w:rPr>
        <w:t>E. 2.2</w:t>
      </w:r>
    </w:p>
    <w:p>
      <w:r>
        <w:t>Vor der Zusprechung der Übergangsleist ung nach</w:t>
      </w:r>
    </w:p>
    <w:p>
      <w:r>
        <w:t>Art. 32-34 IVG hatte die Be schwerdegegnerin zwar medizinische Unterlagen beigezogen und diese Dr. med. G.___ des Regionalen Ärztlichen Dienst es (RAD) unterbreitet (vgl. Urk. 5/88/5) , der Leistungszusprechung liegt jedoch keine umfassende Prüfung der medi zinischen Situation zugrunde, sondern entsprechend dem vorläufigen Charakter dieser Leistung war lediglich die erhöht e Arbeitsunfähigkeit massge bend (vgl. Urk. 5/76 und Urk. 5/88/5).</w:t>
      </w:r>
    </w:p>
    <w:p>
      <w:r>
        <w:rPr>
          <w:b/>
        </w:rPr>
        <w:t>E. 2.3</w:t>
      </w:r>
    </w:p>
    <w:p>
      <w:r>
        <w:t>Im Rahmen der Überprüfung des Invaliditätsgrades, wie sie in Art. 34 Abs. 1 IVG verlangt ist, hätte dann aber eine eingehende Prüfung der medizinischen Situation erfolge n müssen . Die Beschwerdegegnerin begründete die angefoch ten e Rentenaufhebungsverfügung vom 2 3. Juni 2014 ( Urk. 2) jedoch wiederum allein mit den geänderten erwerblichen Verhältnissen und ermittelte dabei das Invali den einkommen durch Aufrechnung der Einkünfte, welche die Beschwer defüh rerin in den Monaten Februar bis April 2014 im neuen Arbeitsverhältnis mit der F.___ AG erzielt hatte, auf ein Ja hreseinkommen (vgl. Urk. 5/87).</w:t>
      </w:r>
    </w:p>
    <w:p>
      <w:r>
        <w:t>Das tatsächlich erzielte Einkommen darf indessen rechtsprechungsgemäss nur dort als Invalideneinkommen verwendet werden, wo die versicherte Person in</w:t>
      </w:r>
    </w:p>
    <w:p>
      <w:r>
        <w:t>einem stabilen Arbeitsverhältnis die ihr verbliebene Arbeitsfähigkeit in zu mut barer Weise voll ausschöpft und dabei ein Einkommen erzielt, das der Ar beits leistung angemessen ist und nicht als Soziallohn erscheint</w:t>
      </w:r>
    </w:p>
    <w:p>
      <w:r>
        <w:t>(vgl. BGE 129 V 472 E. 4.2.1 mit Hinweisen). Ein Arbeitsverhältnis von erst dreimonatiger Dauer er füllt das Kriterium der Stabilität noch nicht, auch wenn die Beschwerdeführe rin nach den Erkundigungen der Beschwerdegegnerin an der neuen Stelle sehr zu frieden war und gute Arbeitsleistungen erbrachte (vgl. Urk. 5/83/2-3). Und selbst bei gegebener Stabilität könnte nicht ohne medizinische Beurteilung be antwo r tet werden, ob das weitere Kriterium des vollen Ausschöpfens der ver bliebenen Arbeitsfähigkeit gegeben ist. Für die neue Festlegung des Invalidi tätsgrades ist es daher unerlässlich, dass die medizinische S ituation genau be leuchtet wird. Da bei gilt der Grundsatz, dass im Rentenrevisionsverfahren bei Veränderung eines der revisionsrechtlich relevanten Parameter - vorliegenden falls der erwerblichen Situation - rechtsprechungsgemäss keine Bindung an das Mass der übrigen, allen falls unverändert gebliebenen Parameter besteht , die dem vorangegang e nen rechtskräftigen Entsch eid zugrundegelegt worden sind, sondern dass sämtliche anspruchserheblichen Elemente - vorliegendenfalls also auch der Gesundheits zu stand - eine r freien Prüfung zu unterziehen</w:t>
      </w:r>
    </w:p>
    <w:p>
      <w:r>
        <w:t>sind (vgl. Urteil des Bundesge richts 9C_273/2014 vom 1 6. Juni 2014, E. 3.1.2 mit Hin weisen).</w:t>
      </w:r>
    </w:p>
    <w:p>
      <w:r>
        <w:t>D ie Beschwerdegegnerin weist in der Beschwerdeantwort ( Urk. 4) auf die An gabe von Dr. E.___ im psychiatrischen Gutachten vom 1 9. Dezember 2013 hin, dass er teilweise nur Vermutungen habe äusser n und Verdachtsdiagnosen habe stellen können, dass er es bei kürzeren Überlegungen und Schlussfolgerungen belassen müsse und dass für eine vollständigere Klärung eine ausführliche psy chia trische Begutachtung , beispielsweise im Rahmen der IV, vorgenommen werden müsste (vgl. Urk. 5/74/13). In diesem Zusammenhang gilt es zu beach ten, dass d as bidiszplinäre Gutachten von Dr. E.___ und Dr. D.___ im Auftrag des Taggeldversicherers</w:t>
      </w:r>
    </w:p>
    <w:p>
      <w:r>
        <w:t>Swica erstellt worden ist, de ss en Leistungspflicht zeitlich begrenzt und stärker auf die Arbeitsunfähigkeit im ang estammten Beruf fokus siert ist. Der Beschwerdegegnerin ist daher darin zuzustimmen, dass für die Be urteilung des Rentenanspruchs ergänzende medizinische Abklärungen, nament lich eine ausführliche psychiatrische Begutachtung , erforde rlich sind . Ihrem An trag auf Gutheissung der Beschwerde im Sinne einer Rückweisung ist da her zu entsprechen.</w:t>
      </w:r>
    </w:p>
    <w:p>
      <w:r>
        <w:rPr>
          <w:b/>
        </w:rPr>
        <w:t>E. 2.4</w:t>
      </w:r>
    </w:p>
    <w:p>
      <w:r>
        <w:t>Demnach ist die angefochtene Verfügung vom 2 3. Juni 2014 aufzuheben , und die Sache ist an die Beschwerdegegnerin zurückzuweisen, damit sie die notwen di gen Abklärungen im Sinne der Erwägungen treffe und hernach über den Ren tenanspruch der Beschwerdeführerin neu verfüge.</w:t>
      </w:r>
    </w:p>
    <w:p>
      <w:r>
        <w:rPr>
          <w:b/>
        </w:rPr>
        <w:t>E. 3</w:t>
      </w:r>
    </w:p>
    <w:p>
      <w:r>
        <w:t>Zustellung gegen Empfangsschein an: - X.___ - Sozialversicherungsanstalt des Kantons Zürich, IV-Stelle - Bundesamt für Sozialversicherungen sowie an: - Gerichtskasse (im Dispositiv nach Eintritt der Rechtskraft)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