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IV.2014.00707 vom 11. Dezember 2014</w:t>
      </w:r>
    </w:p>
    <w:p>
      <w:r>
        <w:t>ZH Sozialversicherungsgericht, 2014-12-11, DE</w:t>
      </w:r>
    </w:p>
    <w:p>
      <w:r>
        <w:rPr>
          <w:b/>
        </w:rPr>
        <w:t xml:space="preserve">Quelle: </w:t>
      </w:r>
      <w:r>
        <w:t>https://mcp.opencaselaw.ch/entscheid/zh_sozialversicherungsgericht_IV.2014.00707</w:t>
      </w:r>
    </w:p>
    <w:p>
      <w:r>
        <w:t>FR: ZH_SOZIALVERSICHERUNGSGERICHT IV.2014.00707 du 11 décembre 2014</w:t>
      </w:r>
    </w:p>
    <w:p>
      <w:r>
        <w:t>IT: ZH_SOZIALVERSICHERUNGSGERICHT IV.2014.00707 del 11 dicembre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1966, hatte seit Mai 1996 Anspruch auf eine halbe Rente der Invalidenversicherung (vgl. Mitteilung des Beschlusses vom 2 8. Juli 1999 und Verfügung vom</w:t>
      </w:r>
    </w:p>
    <w:p>
      <w:r>
        <w:t>5. November 1999; Urk. 6/69-71 ). Am 16. August 2006 bestätigte die Sozialversicherungsanstalt des Kantons Zürich, IV-Stelle, revisionsweise den Anspruch auf eine halbe Rente (Urk. 6/105). Im September 2011 leitete die IV-Stelle erneut eine Rentenrevision ein (Urk. 6/112 ff.). Am 23. März 2012 teilte sie der Versicherten mit, sie beab sichtige die Einholung eines bidisziplinären Gutachtens (rheumatologisch und psychiatrisch). Als rheumatologischen Gutachter nahm sie Dr. med. Y.___ , Facharzt für Allge meine und Innere Medizin sowie Rheumatologie, in Aussicht. Betreffend den psy chiatrischen Gutachter wies sie darauf hin, dessen Name werde zu gegebener Zeit durch Dr. Y.___ bekannt gegeben (Urk. 6/122). Mit Eingabe vom 10. April 2012 erklärte sich die Versicherte mit der Durchführung einer fachärztlichen Begutachtung im Grundsatz zwar einverstanden, bemängelte aber das Vorgehen im Zusammenhang mit deren Anordnung (Urk. 6/124). Die IV-Stelle hielt mit Verfügung vom 2. August 2012 an ihrem Vorgehen fest (Urk. 6/133). Die von der Versicherten d agegen erhobene Beschwerde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