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IV.2014.00652 vom 14. Dezember 2015</w:t>
      </w:r>
    </w:p>
    <w:p>
      <w:r>
        <w:t>ZH Sozialversicherungsgericht, 2015-12-14, DE</w:t>
      </w:r>
    </w:p>
    <w:p>
      <w:r>
        <w:rPr>
          <w:b/>
        </w:rPr>
        <w:t xml:space="preserve">Quelle: </w:t>
      </w:r>
      <w:r>
        <w:t>https://mcp.opencaselaw.ch/entscheid/zh_sozialversicherungsgericht_IV.2014.00652</w:t>
      </w:r>
    </w:p>
    <w:p>
      <w:r>
        <w:t>FR: ZH_SOZIALVERSICHERUNGSGERICHT IV.2014.00652 du 14 décembre 2015</w:t>
      </w:r>
    </w:p>
    <w:p>
      <w:r>
        <w:t>IT: ZH_SOZIALVERSICHERUNGSGERICHT IV.2014.00652 del 14 dicembre 2015</w:t>
      </w:r>
    </w:p>
    <w:p>
      <w:pPr>
        <w:pStyle w:val="Heading2"/>
      </w:pPr>
      <w:r>
        <w:t>Erwägungen</w:t>
      </w:r>
    </w:p>
    <w:p>
      <w:r>
        <w:rPr>
          <w:b/>
        </w:rPr>
        <w:t>E. 1</w:t>
      </w:r>
    </w:p>
    <w:p>
      <w:r>
        <w:t>X.___ , geboren 1958, meldete sich am 9. Oktober 2012 (Eingangsda tum) unter Hinweis auf Rücken- und Nackenschmerzen mit Ausstrahlung ins Bein und Ellbogen- und Schulterschmerzen beidseits bei der Sozialversiche rungsanstalt des Kantons Zürich, IV-Stelle, zum Leistungsbezug an ( Urk. 8/1). Die IV-Stelle tätigte erwerbliche und medizinische Abklärungen, insbesondere holte sie das polydisziplinäre Gutachten des Y.___ vom 2 3. Dezember 2013 ( Urk. 8/33) ein. Nach durchgeführtem Vorbescheidverfahren (Vorbescheid vom 1 7. März 2014, Urk. 8/36; Einwand vom 2. Mai 2014, Urk. 8/45) verneinte die IV-Stelle mit Verfügung vom 2 0. Mai 2014 ( Urk. 2) einen Rentenanspruch.</w:t>
      </w:r>
    </w:p>
    <w:p>
      <w:r>
        <w:rPr>
          <w:b/>
        </w:rPr>
        <w:t>E. 1.1</w:t>
      </w:r>
    </w:p>
    <w:p>
      <w:r>
        <w:t>Die Beschwerdegegnerin hielt in der angefochtenen Verfügung ( Urk. 2) dafür, dass das Valideneinkommen gestützt auf den Durchschnittsverdienst der Jahre 2003-2006 (bereinigt um die Nominallohnentwicklung) festzusetzen sei. Eine behinderungsangepasste Tätigkeit sei dem Beschwerdeführer vollumfänglich zumutbar, das Invalideneinkommen sei damit gestützt auf die Lohnstrukturer hebung des Bundesamtes für Statistik (LSE) für einen männlichen Hilfsarbeiter festzusetzen. Aufgrund der somatischen Einschränkungen sei ein Leiden sabzug von 10 % gerechtfertigt, so dass b ei Gegenüberstellung der beiden Vergleichs einkommen ein Invaliditätsgrad von 17 % resultiere .</w:t>
      </w:r>
    </w:p>
    <w:p>
      <w:r>
        <w:rPr>
          <w:b/>
        </w:rPr>
        <w:t>E. 1.2</w:t>
      </w:r>
    </w:p>
    <w:p>
      <w:r>
        <w:t>Der Beschwerdeführer brachte demgegenüber im Wesentlichen vor ( Urk. 1), dass aufgrund aller behinderungsbedingten und individuellen Faktoren eine Anstel lung auf dem allgemeinen Arbeitsmarkt nur noch unter einem unrealistisch grossen Entgegenkommen eines durchschnittlichen Arbeitgebers denkbar sei. Das Finden eines entsprechenden Arbeitsplatzes erscheine zum Vornherein als ausgeschlossen, mithin bestehe keine Verwertbarkeit der verbliebenen medizi nisch theoretischen Arbeitsfähigkeit ( Urk. 1 S. 5). Auch unterscheide sich der im April 2014 von Dr. med. Z.___ , Fachärztin Psychiatrie und Psycho therapie FMH, festgestellte psychopathologische Befund erheblich von demjeni gen anlässlich der psychiatrischen Y.___ -Untersuchung vom Oktober 201 3. Ob anlässlich der Y.___ -Untersuchung einzelne Symptome zum Befund nicht erkannt bzw. nicht geprüft worden seien oder ob einzelne Symptome erst nach träglich hinzugekommen seien , könne offenbleiben. Beim Krankheitsbild des Beschwerdeführers sei eine invalidisierende Wirkung erstellt, da ein chronifi zierter , von den psychosozialen Kausalitäten losgelöster und somit verselbstän digter Gesundheitsschaden mit Beeinträchtigung der psychischen Integrität vor liege. Mithin sei die durch das psychische Leiden bewirkte Einschränkung der Arbeitsfähigkeit von 40 % in jeglicher Tätigkeit erstellt.</w:t>
      </w:r>
    </w:p>
    <w:p>
      <w:r>
        <w:t>Das Valideneinkommen sei gestützt auf den zuletzt im Jahr 2007 in der langjäh rig angestammten Berufstätigkeit als Bauarbeiter erzielte n Lohn festzu setzen . Wäre von der Verwertbarkeit der Restarbeitsfähigkeit auszugehen, so wäre ein Leidensabzug von 25 % vorzunehmen, so dass bei Gegenüberstellung des Validen- und des Invalideneinkommens ein Invaliditätsgrad von 61 % resultiere ( Urk. 1 S. 6 f.).</w:t>
      </w:r>
    </w:p>
    <w:p>
      <w:r>
        <w:rPr>
          <w:b/>
        </w:rPr>
        <w:t>E. 1.3</w:t>
      </w:r>
    </w:p>
    <w:p>
      <w:r>
        <w:t>In der Beschwerdeantwort ( Urk. 7) hielt die Beschwerdegegnerin dafür, dass das Y.___ Gutachten allen beweisrechtlichen Anforderungen genüge. Der Arztbe richt von Dr. Z.___ vermöge an der Y.___ Einschätzung nichts zu ändern.</w:t>
      </w:r>
    </w:p>
    <w:p>
      <w:r>
        <w:t>Das Valideneinkommen sei gestützt auf die Tabellenlöhne der LSE festzusetzen, da der Beschwerdefüh r er seine Stelle bei der A.___ AG ohne Hin weise auf gesundheitliche Gründe im Jahr 2007 habe aufgeben müssen. In der Zeit danach sei er arbeitslos oder in kurzen Anstellungen tätig gewesen, so dass dies e Tätigkeiten nicht für die Berechnung des Valideneinkommens herangezo gen werden könn t e n . Auch sei die Verwertbarkeit der Restarbeitsfähigkeit erstellt.</w:t>
      </w:r>
    </w:p>
    <w:p>
      <w:r>
        <w:t>Vergleiche man das gestützt auf die LSE festgesetzte Valideneinkommen im Baugewerbe (Baugewerbe Ziff. 41-43, Männer, Anforderungsniveau 4) mit dem Invalideneinkommen ergebe sich ein rentenausschliessender Invaliditätsgrad von 17 % .</w:t>
      </w:r>
    </w:p>
    <w:p>
      <w:r>
        <w:rPr>
          <w:b/>
        </w:rPr>
        <w:t>E. 1.4</w:t>
      </w:r>
    </w:p>
    <w:p>
      <w:r>
        <w:t>Der Beschwerdeführer hielt in seiner Stellu ngnahme vom 3. September 2014 ( Urk. 10) an den Ausführungen in der Beschwerde fest und machte geltend , dass auf die Feststellungen und die Beurteilung von Dr. Z.___ abzustellen sei, wonach allein aufgrund des psychischen Leidens die Arbeitsfähigkeit in jegli cher Tätigkeit um 40 % eingeschränkt sei. Die als Verweistätigkeiten genannten Kontroll- und Überwachungsarbeiten würden eine geistige Beweglichkeit voraussetzen, über die der geistig sehr schwerfällige Beschwerdeführer nicht verfüge. Überdies seien sie in länger andauernder körperlicher Zwangshaltung zu verrichten, wozu der Beschwerdeführer aufgrund des Zumutbarkeitsprofils nicht imstande sei. Bei Gegenüberstellung des in der Beschwerde geltend gemachten Invalideneinkommens und des in der Beschwerdeantwort zugestan denen Valideneinkommens resultiere ein Invaliditätsgrad von 58 % . 2.</w:t>
      </w:r>
    </w:p>
    <w:p>
      <w:r>
        <w:rPr>
          <w:b/>
        </w:rPr>
        <w:t>E. 2</w:t>
      </w:r>
    </w:p>
    <w:p>
      <w:r>
        <w:t>Hiergegen erhob der Versicherte am 1 8. Juni 2014 Beschwerde ( Urk. 1) und bean tragte, es sei die Verfügung aufzuheben und es sei ihm ab dem 1. März 2013 eine Invalidenrente auszurichten. Mit Beschwerdeantwort vom 2 6. August 2014 ( Urk.</w:t>
      </w:r>
    </w:p>
    <w:p>
      <w:r>
        <w:rPr>
          <w:b/>
        </w:rPr>
        <w:t>E. 2.1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des Bundesgesetzes über den Allge meinen Teil des Sozialversicherungsrechts, ATSG) gewesen sind; und c.</w:t>
      </w:r>
    </w:p>
    <w:p>
      <w:r>
        <w:t>nach Ablauf dieses Jahres zu mindestens 40 % invalid ( Art.</w:t>
      </w:r>
    </w:p>
    <w:p>
      <w:r>
        <w:rPr>
          <w:b/>
        </w:rPr>
        <w:t>E. 2.2</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2.4</w:t>
      </w:r>
    </w:p>
    <w:p>
      <w:r>
        <w:t>) . Es beruht auf für die streitigen Belange fachärztlichen Untersuchungen durch die Gutachter ( Urk. 8/33 S. 15 ff. ; Urk. 8/33 S. 22 ff.; Urk. 8/33 S. 27 ff.; Urk. 8/33 S. 30 ff. ) und wurde in Kennt nis der relevanten Vorakten ( Urk. 8/33 S. 2 ff.) abgegeben. Es würdigt die vor ha ndenen Arztberichte sorgfältig, berücksichtigt die vom Beschwerdeführer geklagten Beschwerden und setzt sich mit diesen hinreichend auseinander. Die Darlegung der medizinischen Zusammenhänge ist einleuchtend und das Gut achten ist schlüssig.</w:t>
      </w:r>
    </w:p>
    <w:p>
      <w:r>
        <w:t>Der Beschwerdeführer hielt dafür, es sei gestützt auf den Arztbericht von Dr. Z.___ von einer psychiatrisch begründeten Arbeitsunfähigkeit in Höhe von 40 % auszugehen und nicht auf das Gutachten der Y.___ abzustellen. Dem ist entgegenzuhalten, dass die begutachtenden Fachärzte in der interdisziplinä ren Beurteilung dargelegt haben, dass die objektivierbaren Befunde am Bewe gungsapparat die Schmerzen vollumfänglich erklären würden und entsprechend keine somatoforme Schmerzstörung diagnostiziert werden könne ( Urk. 8/33 S. 47). Die gegenteilige Beurteilung der behandelnden Psychiaterin Dr. Z.___ (vgl. Urk. 3 S. 3) vermag die interdisziplinäre Einschätzung der Objektivierbar keit der Schmerzen nicht zu entkräften. Auch ist</w:t>
      </w:r>
    </w:p>
    <w:p>
      <w:r>
        <w:t>i n Bezug auf Berichte von behandelnden Arztpersonen auf die Erfahrungstatsache hinzuweisen, dass diese mitunter im Hinblick auf ihre auftragsrechtliche Vertrauensstellung in Zwei felsfällen eher zu Gunsten ihrer Patientinnen und Patienten aussagen (BGE 135 V 465 E. 4.5, 125 V 351 E. 3b/cc).</w:t>
      </w:r>
    </w:p>
    <w:p>
      <w:r>
        <w:t>Zusammenfassend ist gestützt auf das Y.___ Gutachten von einer vollumfängli chen Arbeitsfähigkeit in einer a ngepassten Tätigkeit (vgl. E. 3.2.6 ) auszugehen. 4.2</w:t>
      </w:r>
    </w:p>
    <w:p>
      <w:r>
        <w:t>Der Beschwerdeführer bringt des Weiteren vor, dass seine Restarbeitsfähigkeit nicht mehr verwertbar sei.</w:t>
      </w:r>
    </w:p>
    <w:p>
      <w:r>
        <w:t>Beim ausgeglichenen Arbeitsmarkt handelt es sich um eine theoretische Grösse, so dass nicht leichthin angenommen werden kann, die verbliebene Leistungsfä higkeit sei unverwertbar. So geht die Gerichtspraxis etwa davon aus, dass gar für funktionell Einarmige auf diesem Arbeitsmarkt genügend realistische Betäti gungsmöglichkeiten bestehen, oder dass selbst ein auf 25 % beschränktes Pen sum verwertbar ist (Urteil des Bundesgerichts 8C_724/2012 vom 8. Januar 2013 E. 4.3 mit Hinweisen und 8C_489/2007 vom 28. Dezember 2007 E. 4.1).</w:t>
      </w:r>
    </w:p>
    <w:p>
      <w:r>
        <w:t>Eine Unverwertbarkeit der Restarbeitsfähigkeit ist in denjenigen Fällen anzuneh 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9C 485/2014 vom 28. November 2014 E. 3.3.1 mit Hinweisen).</w:t>
      </w:r>
    </w:p>
    <w:p>
      <w:r>
        <w:t>Der Beschwerdeführer ist in einer körperlich leichten Tätigkeit in Wechselposi tion , vorwiegend sitzend und nicht allzu l ange stehend , ohne Heben schwerer Lasten über 5 kg sowie nicht repetitiv in gebückter Haltung , ohne häufiges Treppensteigen und ohne Arbeiten auf Leitern, Gerüsten oder Dächern wegen der Sturzgefahr zu 100 % arbeitsfähig. Das Belastungsprofil erlaubt dem Beschwerdeführer Überwachungs- und Kontrolltätigkeiten und ist somit nicht derart eingeschränkt, dass der aus geglichene Arbeitsmarkt eine ihm zumutbare Tätigkeit nicht kennen würde oder das Finden einer entsprechenden Stelle von einem nicht realistischen Entgegenkommen eines durchschnittlichen Arbeitge bers abhängig wäre. Dem Beschwerdeführer ist es demnach mit überwiegender Wahrscheinlichkeit zumutbar, seine Restarbeitsfähigkeit vollumfänglich zu ver werten. 5.</w:t>
      </w:r>
    </w:p>
    <w:p>
      <w:r>
        <w:t>Zu prüfen bleiben die erwerblichen Auswirkungen der in qualititativer Hinsicht ein geschränkten Arbeitsfähigkeit. 5.1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5.1.2</w:t>
      </w:r>
    </w:p>
    <w:p>
      <w:r>
        <w:t>Für den Einkommensvergleich sind die Verhältnisse im Zeitpunkt des (hypotheti schen) Beginns des Rentenanspruchs massgebend, wobei Validen- und Invalideneinkommen auf zeitidentischer Grundlage zu erheben und allfäl lige rentenwirksame Änderungen der Vergleichseinkommen bis zum Verfü gungserlass respektive bis zum Einspracheentscheid zu berücksichtigen sind. Bevor die Verwaltung über einen Leistungsanspruch befindet, muss sie daher prüfen, ob allenfalls in der dem Rentenbeginn folgenden Zeit eine erhebliche Veränderung der hypothetischen Bezugsgrössen eingetreten ist. Gegebenenfalls hat sie vor ihrem Entscheid einen weiteren Einkommensvergleich durchzufüh ren (BGE 129 V 222 E. 4.2 in fine , 128 V 174, Urteil des Bundesgerichts I 156/02 vom 26. Mai 2003). 5.1.3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 5.1.4</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5.2</w:t>
      </w:r>
    </w:p>
    <w:p>
      <w:r>
        <w:t>Ein Rentenanspruch entsteht frühestens sechs Monate nach Geltendmachung des Leistungsanspruches ( Art. 29 IVG). Der Beschwerdeführer meldete sich im Oktober 2012 bei der Beschwerdegegnerin zum Leistungsbezug an. Demnach hätte er frühestens ab April 2013 einen allfälligen Rentenanspruch, womit das Jahr 2013 den massgeblichen Vergleichszeitpunkt für den Einkommensvergleich darstellt. 5.3</w:t>
      </w:r>
    </w:p>
    <w:p>
      <w:r>
        <w:t>Der Beschwerdeführer arbei tete von 1987 bis 2007 im gleichen B augeschäft . Ab dem Jahr 2007 hatte er wechselnde Arbeitsstellen und war zeitweise arbeitslos (Auszug aus dem individuellen Konto vom 2 4. Oktober 2012, Urk. 8/7).</w:t>
      </w:r>
    </w:p>
    <w:p>
      <w:r>
        <w:t>Der Beschwerdeführer führte diesbezüglich aus, er habe 20 Jahre lang im Hoch bau gearbeitet , bis die Firma 2007 in Konkurs geraten sei ( Urk. 8/33 S. 15). Die begutachtenden Ärzte hielten dafür, dass retrospektiv mit überwiegender Wahrscheinlichkeit angenommen werden könne, dass die rein somatisch bedingten qualitativen Einschränkungen der Arbeitsfähigkeit späte stens seit 2010 (respektive</w:t>
      </w:r>
    </w:p>
    <w:p>
      <w:r>
        <w:t>n ach der 2. Ellbogenoperation bzw. Beginn der Rückenschmer zen) bestünden. Aufgrund der psychosozialen Belastungsfaktoren scheine es nach der Kündigung im Jahr 2007 zu einer Entwicklung von depressiven Symptomen gekommen zu sein ( Urk. 8/33 S. 44). Aufgrund des Konkurses des ehemaligen Arbeitgebers als auch der mit überwiegender Wahrscheinlichkeit erst später entstandenen gesundheitlichen Einschränkungen ist mit überwiegen der Wahrscheinlichkeit erstellt, dass der Beschwerdeführer die Arbeitsstelle beim langjährigen Arbeitgeber nicht aus gesundheitlichen sondern infolge invaliden versicherungsrechtlich unbeachtliche r Gründe aufgab . Die weiteren Arbeitsein s ätze waren nicht von Dauer, so dass für die Festsetzung des Valideneinkom mens auf die Tabellenlöhne der LSE abzustellen ist .</w:t>
      </w:r>
    </w:p>
    <w:p>
      <w:r>
        <w:t>Aufgrund der langjährigen Tätigkeit im Baugewerbe, zuerst während 20 Jahren im Hochbau, später als Fassadenmaler, ist der Lohn für Männer für das Anfor derungsniveau 4 im Baugewerbe in Höhe von Fr. 5‘310.-- heranzuziehen ( LSE 2010 TA1, Monatlicher Bruttolohn [Zentralwert] nach Wirtschaftsabteilungen, Anforderungsniveau des Arbeitsplatzes und Geschlecht [1/2] - Privater Sektor, Ziff. 41-43 Baugewerbe). Bereinigt um die Nominallohnentwicklung für Männer im Baugewerbe/Bau (T 1.1.10, Nominallohnindex , Männer, 2011-2014, Stand 2010 = 100; Stand 2013 = 102.3) s owie um die wöchentliche A rbeitszeit ( T 03.02.03.01.04.01 Betriebsübliche Arbeitszeit nach Wirtschaftsabteilungen in Stunden pro Woche, Ziff. 41-43 Baugewerbe/Bau) resultiert ein massgebliches Valideneinkommen in Höhe von Fr. 67‘630.-- ( Fr. 5‘310.-- : 100 x 102.3 : 40 x 41.5 x 12) für das Jahr 201 3. 5.4</w:t>
      </w:r>
    </w:p>
    <w:p>
      <w:r>
        <w:t>Für das Invalideneinkommen ist der Tabellenlohn für männliche Hilfsarbeiter in Höhe von Fr. 4‘901.-- heranzuziehen ( TA1, Monatlicher Bruttolohn [ Zentral wert ] nach Wirtschaftsabteilungen, Anforderungsniveau des Arbeitsplatzes und Geschlecht [1/2] - Privater Sektor, Total, Anforderungsniveau 4). Bereinigt um die Nominallohnentwicklung (T1.1.10, Nominallohnindex, Männer, 2011-2014, Total Stand 2010 = 100; Stand 2013 = 10 2.5) sowie die wöchentliche Arbeits zeit (T 03.02.03.01.04.01 Betriebsübliche Arbeitszeit nach Wirtschaftsabteilun gen in Stunden pro Woche, Total, 41.7 Stunden/Woche) resultiert ein Invaliden einkommen in Höhe von Fr. 62‘844.30 ( Fr. 4‘901. -- : 40 x 41.7 : 100 x 102.5 x 12) für das Jahr 201 3.</w:t>
      </w:r>
    </w:p>
    <w:p>
      <w:r>
        <w:t>Der Beschwerdeführer verrichtete über Jahre Schwerstarbeit auf dem Bau. Gestützt auf die in qualitativer Hinsicht zwar eingeschränkte aber in quantitati ver Hinsicht immer noch vollumfängliche Arbeitsfähigkeit sowie unter Berück sichtigung der weiteren persönlichen und beruflichen Merkmale ist ein Lei densabzug in Höhe von 10 % angemessen. Damit resultiert ein anrechenbares Invalideneinkommen in Höhe von Fr. 56‘559.90 (62‘844.30 x 0.9). 5.5</w:t>
      </w:r>
    </w:p>
    <w:p>
      <w:r>
        <w:t>Stellt man das Valideneinkommen dem Invalideneinkommen gegenüber resul tiert eine Erwerbseinbusse in Höhe von Fr. 11‘070.10 ( Fr. 67‘630.-- - 56‘559.90), was einem Invaliditätsgrad von rund 16 % ( Fr. 11‘070.10 : Fr. 67‘630.--) ent spricht.</w:t>
      </w:r>
    </w:p>
    <w:p>
      <w:r>
        <w:t>Vollständigkeitshalber ist darauf hinzuweisen, dass selbst bei einem Leidensab zug von 25 % ein rentenausschliessender Invaliditätsgrad in Höhe von rund 30 % resultieren würde ( Valideneinkommen = 67‘630.--; Invalideneinkommen = 62‘844.30 x 0.75 = Fr. 47‘133.20; Erwerbseinbusse = Fr . 67‘630.-- - Fr. 47‘133.20 = Fr. 20‘496.80; Invaliditätsgrad = Fr. 20‘496.80 :</w:t>
      </w:r>
    </w:p>
    <w:p>
      <w:r>
        <w:t>Fr. 67‘630.-- ).</w:t>
      </w:r>
    </w:p>
    <w:p>
      <w:r>
        <w:t>Damit erweist sich die angefochtene Verfügung als rechtens und die Beschwerde ist vollumfänglich abzuweisen. 6 .</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r>
        <w:rPr>
          <w:b/>
        </w:rPr>
        <w:t>E. 7</w:t>
      </w:r>
    </w:p>
    <w:p>
      <w:r>
        <w:t>unter Beilage ihrer Akten, Urk. 8/1-52) schloss die Beschwerde gegnerin auf Abweisung der Beschwerde, was dem Beschwerdeführer am 2 9. August 2014 zur Kenntnis gebracht wurde ( Urk. 9). Am 3. September 2014 nahm der Beschwerdeführer Stellung zur Beschwerdeantwort ( Urk. 10), was der Beschwerdegegnerin mit Schreiben vom 4. September 2014 ( Urk. 11) mitgeteilt wurde. 3.</w:t>
      </w:r>
    </w:p>
    <w:p>
      <w:r>
        <w:t>Auf die Vorbringen der Parteien und die eingereichten Akten wird, soweit erfor derlich, im Rahmen der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