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IV.2014.00638 vom 30. September 2014</w:t>
      </w:r>
    </w:p>
    <w:p>
      <w:r>
        <w:t>ZH Sozialversicherungsgericht, 2014-09-30, DE</w:t>
      </w:r>
    </w:p>
    <w:p>
      <w:r>
        <w:rPr>
          <w:b/>
        </w:rPr>
        <w:t xml:space="preserve">Quelle: </w:t>
      </w:r>
      <w:r>
        <w:t>https://mcp.opencaselaw.ch/entscheid/zh_sozialversicherungsgericht_IV.2014.00638</w:t>
      </w:r>
    </w:p>
    <w:p>
      <w:r>
        <w:t>FR: ZH_SOZIALVERSICHERUNGSGERICHT IV.2014.00638 du 30 septembre 2014</w:t>
      </w:r>
    </w:p>
    <w:p>
      <w:r>
        <w:t>IT: ZH_SOZIALVERSICHERUNGSGERICHT IV.2014.00638 del 30 settembre 2014</w:t>
      </w:r>
    </w:p>
    <w:p>
      <w:pPr>
        <w:pStyle w:val="Heading2"/>
      </w:pPr>
      <w:r>
        <w:t>Erwägungen</w:t>
      </w:r>
    </w:p>
    <w:p>
      <w:r>
        <w:rPr>
          <w:b/>
        </w:rPr>
        <w:t>E. 1</w:t>
      </w:r>
    </w:p>
    <w:p>
      <w:r>
        <w:t>Die 195</w:t>
      </w:r>
    </w:p>
    <w:p>
      <w:r>
        <w:rPr>
          <w:b/>
        </w:rPr>
        <w:t>E. 1.4</w:t>
      </w:r>
    </w:p>
    <w:p>
      <w:r>
        <w:t>entschieden, dass der Anord nung einer konkreten Begutachtung ebenso wenig Verfügungscharakter zukommt wie der Anordnung von Eingliederungsmassnahmen oder der Anord nung de r Ergreif ung von zumutbaren Massn a hmen, die zur Verbesserung der Erwerbsfähigkeit beitragen. Vielmehr handle es sich bei diesen Anord nungen um Realakte, über welche nicht verfügt werde. Zur Begründung legte es dar, bei solchen Anordnungen werde nicht über Rechte und Pflichten einer versicherten Person befunden, könne doch die Teilnahme an einer Massnahme nicht erzwungen werden. Vi elmehr handle es sich um eine sozialversicherungs rechtli che Last, deren Erfüllung Voraussetzung der Ent stehung oder des Fortbestandes des Rentenanspruches sei. Zudem zeigte es auf, dass die Einordnung der Anord nung einer solchen Massnahme bei Art. 49 Abs. 1 und Art. 51 ATSG das Ab klärungsverfahren unnötig formalisieren, verkompli zieren und ver längern würde . Weiter hielt es fest, i n Anbetracht der Vielzahl von verfahrens rechtli chen Anordnungen, die bis zur materiellen Erledigung in der Regel notwendig seien, wäre eine geordnete und beförderliche Behandlung der Leistungsgesuche nicht mehr gewährleistet, wenn jedes Mal eine Verfügung erlassen werden müsste . 3.3</w:t>
      </w:r>
    </w:p>
    <w:p>
      <w:r>
        <w:t>Mit der Auferlegung der Schadenminderungspflicht im Schreiben vom 19. Juli 2013 hat die Beschwerdegegnerin die Beschwerdeführerin angehalten , sich in engmaschige psychiatrische Behandlung zu begeben, weil dadurch die Wieder erlangung ihrer Leistungsfähigkeit möglich sei. Es handelt sich demnach um eine Anordnung einer im vorstehenden Abschnitt beschriebenen Massnahme , die zur Verbesserung der Erwerbsfähigkeit beitragen kann.</w:t>
      </w:r>
    </w:p>
    <w:p>
      <w:r>
        <w:t>Es wu rden keine Rechte und Pflichten festgelegt und die Beschwe r deführerin kann nicht z ur Aufnahme der angeordneten Therapie (-intensivierung) g ezwungen werden . Die Erfüllung der Auflage durch die Beschwerdeführerin ist Voraussetzung für den Fortbestand ihres Anspruches auf eine ganze Rente. Es handelt sich demnach um einen Realakt im Sinne der gefestigten bundesgerichtlichen Rechtsprechung, über den keine Verfügung zu erlassen ist (vgl. Urteil des Bundesgerichts 9C_816/2008 vom 1 2. März 2009, E. 3.3) .</w:t>
      </w:r>
    </w:p>
    <w:p>
      <w:r>
        <w:t>Die Beschwerdegegnerin hat zu Recht keine Verfügung erlassen. 3.</w:t>
      </w:r>
    </w:p>
    <w:p>
      <w:r>
        <w:rPr>
          <w:b/>
        </w:rPr>
        <w:t>E. 4</w:t>
      </w:r>
    </w:p>
    <w:p>
      <w:r>
        <w:t>.</w:t>
      </w:r>
    </w:p>
    <w:p>
      <w:r>
        <w:t>Der Vorwurf der Beschwerdeführerin, die Beschwerdegegnerin lege nicht dar, weshalb sie Art. 49 ATSG ausser Acht lasse ( Urk. 1 S. 2), ist nicht stichhaltig. Die Beschwerdegegnerin hat mit Schreiben vom 2 2. und 28. Mai 2014 ( Urk. 8/62 und 8/74) und in ihrer Vernehmlassung vom 8. August 2014 ( Urk. 7) dargelegt, dass und weshalb über Realakte der vorliegenden Art nicht verfügt werde.</w:t>
      </w:r>
    </w:p>
    <w:p>
      <w:r>
        <w:t>Zusammenfassend ist die Beschwerdegegnerin nicht pflichtwidrig untätig geblie ben, weshalb keine Rechtsverweigerung vorliegt und die Beschwerde abzuweisen ist.</w:t>
      </w:r>
    </w:p>
    <w:p>
      <w:r>
        <w:rPr>
          <w:b/>
        </w:rPr>
        <w:t>E. 5</w:t>
      </w:r>
    </w:p>
    <w:p>
      <w:r>
        <w:t>Da es nicht um die Bewilligung oder Verweigerung von Versicherungsleistun gen geht, ist das Verfahren kostenlos ( Art. 61 a ATSG i.V.m . Art. 69 Abs. 1 bis des Bundesgesetzes über die Invalidenversicherung [IVG]). Das Gericht erkennt: 1.</w:t>
      </w:r>
    </w:p>
    <w:p>
      <w:r>
        <w:t>Die Beschwerde wird abgewiesen, soweit auf sie eingetreten wird. 2.</w:t>
      </w:r>
    </w:p>
    <w:p>
      <w:r>
        <w:t>Das Verfahren ist kostenlos. 3 .</w:t>
      </w:r>
    </w:p>
    <w:p>
      <w:r>
        <w:t>Zustellung gegen Empfangsschein an: - A.___ - Sozialversicherungsanstalt des Kantons Zürich, IV-Stelle - Bundesamt für Sozialversicherungen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GrünigNossa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