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IV.2014.00605 vom 20. April 2015</w:t>
      </w:r>
    </w:p>
    <w:p>
      <w:r>
        <w:t>ZH Sozialversicherungsgericht, 2015-04-20, DE</w:t>
      </w:r>
    </w:p>
    <w:p>
      <w:r>
        <w:rPr>
          <w:b/>
        </w:rPr>
        <w:t xml:space="preserve">Quelle: </w:t>
      </w:r>
      <w:r>
        <w:t>https://mcp.opencaselaw.ch/entscheid/zh_sozialversicherungsgericht_IV.2014.00605</w:t>
      </w:r>
    </w:p>
    <w:p>
      <w:r>
        <w:t>FR: ZH_SOZIALVERSICHERUNGSGERICHT IV.2014.00605 du 20 avril 2015</w:t>
      </w:r>
    </w:p>
    <w:p>
      <w:r>
        <w:t>IT: ZH_SOZIALVERSICHERUNGSGERICHT IV.2014.00605 del 20 aprile 2015</w:t>
      </w:r>
    </w:p>
    <w:p>
      <w:pPr>
        <w:pStyle w:val="Heading2"/>
      </w:pPr>
      <w:r>
        <w:t>Erwägungen</w:t>
      </w:r>
    </w:p>
    <w:p>
      <w:r>
        <w:rPr>
          <w:b/>
        </w:rPr>
        <w:t>E. 1</w:t>
      </w:r>
    </w:p>
    <w:p>
      <w:r>
        <w:t>Die 1960 geborene X.___ meldete sich nach diagnostiziertem Morbus Ledderhose und Plantaraponeurose rechts am 6. März 2003 bei der Sozialversicherungsanstalt des Kantons Zürich, IV-Stelle, an und beantragte eine Rente ( Urk. 8/2).</w:t>
      </w:r>
    </w:p>
    <w:p>
      <w:r>
        <w:t>Die IV-Stelle klärte den Sachverhalt ab. Sie ermittelte eine Aufgabenteilung von 39 % Haushalts- und 61 % Erwerbstätigkeit</w:t>
      </w:r>
    </w:p>
    <w:p>
      <w:r>
        <w:t>( Urk. 8/21). Mit Verfügung vom 24. Mai 2004 ( Urk. 8/24) und Einspracheentscheid vom 7. Februar 2005 ( Urk. 8/35) verneinte sie einen Anspruch der Vers icherten auf eine Invalidenrente . Die dagegen erhobene Beschwerde hiess das Sozialversiche rungsgericht mit Urteil vom 31. Oktober 2005 in der Weise gut, als dass es die Sache zur weiteren Abklärung an die IV-Stelle zurückwies ( Urk. 8/50). Die IV-Stelle veranlasste in der Folge eine medizinische Begutachtung. Die MEDAS Y.___ GmbH hielt in ihrem am 29. Oktober 2007 erstatteten Gutachten fest, dass der Versicherten bei invalidisierenden Fussschmerzen die angestammte Tätigke it als Servicekraft, Küchenhilfe, Buffetkraft oder zuletzt als Angestellte be i Z.___ , nicht mehr zumutbar sei . Für eine körperlich leichte Tätigkeit, welche überwiegend im Sitzen ausgeführt werden könne, bestünden keine Einschrän kungen. Körperlich leichte Tätigkeiten überwiegend im Gehen oder Stehen seien maximal 3 Stunden täglich (ca. 40 % ) zumutbar. Dies betreffe sowohl die Erwerbs- als auch die Haushaltstätigkei t ( Urk. 8/65). Eine erneute Abklärung der Einschränkung im Haushalt ergab eine unveränderte Aufgabenteilung. Die Ein schränkung im Haushalt wurde auf 18 % festgelegt ( Urk. 8/70) , jene im erwerb lichen Bereich auf 24 % ( Urk. 8/71) . Nach durchgeführtem Vorbescheidverfah ren entschied die IV-Stelle am 25. Februar 2008 , dass die Versicherte be i einem Invaliditätsgrad von 21, 66 % keinen Anspruch auf eine Rente habe ( Urk. 8/79). Diese Verfügung erwuchs unangefochten in Rechtskraft.</w:t>
      </w:r>
    </w:p>
    <w:p>
      <w:r>
        <w:rPr>
          <w:b/>
        </w:rPr>
        <w:t>E. 2</w:t>
      </w:r>
    </w:p>
    <w:p>
      <w:r>
        <w:t>Am 20. Juni 2012 meldete sich die Versicherte mit der Diagnose Psoriasis palmoplantaris</w:t>
      </w:r>
    </w:p>
    <w:p>
      <w:r>
        <w:t>pusulosa (Typ Barber- Königsbeck ) und einer seit 17. Juni 2011 bestehenden 100%igen Arbeitsunfähigkeit erneut bei der IV-Stelle zum Leis tungsbezug an . Zudem machte sie Rückenschmerzen mit Ausstrahlung ins linke Bein geltend ( Urk. 8/82). Der b ehandelnde Dermat ologe Dr. med. A.___ gab an, die Arbeitsunfähigkeit sei nicht primär aus dermatologischen Gründen gegeben ( Urk. 8/99). Die IV-Stelle klär te den Sachverhalt ab und veranlasste wiederum eine medizinische (rheumatologische) Begutachtung. Dr. med. B.___ stellte in seinem Gutachten vom 2. Juli 201</w:t>
      </w:r>
    </w:p>
    <w:p>
      <w:r>
        <w:rPr>
          <w:b/>
        </w:rPr>
        <w:t>E. 3</w:t>
      </w:r>
    </w:p>
    <w:p>
      <w:r>
        <w:t>eine im Vergleich zur Situation im Zeit punkt der MEDAS - Begutachtung 2007 unveränderte medizinische Situation fest ( Urk. 8/114). Am 1 2. und 13. Juni 2013 unterzog sich die Versicherte einer Evaluation der funktionellen Leistungsfähigkeit (EFL). Im Rahmen ihrer Abklä rungen über die Einschränkung im Haushalt stellte die IV-Stelle unveränderte Umstände fest ( Urk. 8/118). Mit Vorbescheid vom 2. September 2013 stellte s ie der Versicherten in Aussicht, sie werde das Leistungsbegehren bei einem Invali ditätsgrad von 15 % abweisen ( Urk. 8/122). Dagegen liess die Versicherte am</w:t>
      </w:r>
    </w:p>
    <w:p>
      <w:r>
        <w:rPr>
          <w:b/>
        </w:rPr>
        <w:t>E. 4</w:t>
      </w:r>
    </w:p>
    <w:p>
      <w:r>
        <w:t>ATSG wird der gesuchstellenden Person im Sozialver - siche rungsverfahren ein unentgeltlicher Rechtsbeistand bewilligt, wo die Ver - hältnisse es erfordern. Unentgeltliche Verbeiständung im Verwaltungs verfahren wird gewährt, wenn die Partei bedürftig ist, die Rechtsbegehren nicht aussichtslos erscheinen und die Vertretung im konkreten Fall sachlich geb oten ist (vgl. Art. 29 Abs. 3 der Bundesverfassung; BV ).</w:t>
      </w:r>
    </w:p>
    <w:p>
      <w:r>
        <w:rPr>
          <w:b/>
        </w:rPr>
        <w:t>E. 4.2</w:t>
      </w:r>
    </w:p>
    <w:p>
      <w:r>
        <w:t>Gemäss Art. 37 Abs.</w:t>
      </w:r>
    </w:p>
    <w:p>
      <w:r>
        <w:rPr>
          <w:b/>
        </w:rPr>
        <w:t>E. 4.3</w:t>
      </w:r>
    </w:p>
    <w:p>
      <w:r>
        <w:t>Das Sozialversicherungsgericht hat das Gesuch der Beschwerdeführerin vom 3. Juni 2014 um unentgeltliche Prozessführung und unentgeltliche Rechts - vertre tung</w:t>
      </w:r>
    </w:p>
    <w:p>
      <w:r>
        <w:t>im Beschwerdeverfahren mit vom Bundesgericht bestätigter Verfügung vom 24. Oktober 2014 mangels Bedürftigkeit abgewiesen ( Urk. 12) .</w:t>
      </w:r>
    </w:p>
    <w:p>
      <w:r>
        <w:t>Es stellte dabei auf die Verhältnisse im Ze itpunkt der Gesuchstellung ( 3. Juni 2014 ) ab. Die Beschwerdegegnerin verneinte den Anspruch auf unentgeltliche Rechts pflege im Verwaltungsverfahren ebenfalls m angels Bedürftigkeit, wobei sie ihrer Notbedarfsrechnung ( Urk. 8/137) die</w:t>
      </w:r>
    </w:p>
    <w:p>
      <w:r>
        <w:t>Zahlen vom 16. April 2014 zugrunde legte . Die Beschwerdegegnerin ermittelte einen Einnahme n überschuss von Fr. 1‘352.05 ( Fr. 5‘475.65 – Fr. 4‘123.60 ; Urk. 8/137 ), das Sozialver - sicherungs gericht einen solchen von Fr. 1‘235.-- pro Monat ( Urk. 12). Die Bedürftigkeit und damit die Voraussetzungen für die Gewährung der unentgeltlichen Rechts vertretung im Verwaltungsverfahren sind dam it offensichtlich nicht erfüllt, und zwar selbst dann nicht, wenn man auf den erweiterten Notbedarf abstellen würde, den die Beschwerdegegnerin der Berechnung in der angefochtenen Ver fügung vom 28. Mai 2014 ( Urk. 2/2 ) zu Grunde gelegt hat .</w:t>
      </w:r>
    </w:p>
    <w:p>
      <w:r>
        <w:t>Die Beschwerde erweist sich auch in diesem Punkt als unbegründet, weshalb sie auch diesbezüglich abzuweisen ist.</w:t>
      </w:r>
    </w:p>
    <w:p>
      <w:r>
        <w:rPr>
          <w:b/>
        </w:rPr>
        <w:t>E. 5</w:t>
      </w:r>
    </w:p>
    <w:p>
      <w:r>
        <w:t>Da es um die Bewilligung oder Verweigerung von Versicherungsleistungen geht, ist das Verfahren kostenpflichtig. Die Gerichtskosten sind nach dem Verfahrens aufwand und unabhängig vom Streitwert im Rahmen der gesetzlichen Vorgabe ( Art. 69 Abs. 1 bis IVG) auf Fr. 800.-- anzusetzen. Ausgangsgemäss sind die Gerichtskosten der unterliegenden Beschwerdeführerin aufzuerlegen. Das Gericht erkennt: 1.</w:t>
      </w:r>
    </w:p>
    <w:p>
      <w:r>
        <w:t>Die Beschwerde 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Rechtsanwalt Stephan Breidenstein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