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IV.2014.00563 vom 9. Januar 2015</w:t>
      </w:r>
    </w:p>
    <w:p>
      <w:r>
        <w:t>ZH Sozialversicherungsgericht, 2015-01-09, DE</w:t>
      </w:r>
    </w:p>
    <w:p>
      <w:r>
        <w:rPr>
          <w:b/>
        </w:rPr>
        <w:t xml:space="preserve">Quelle: </w:t>
      </w:r>
      <w:r>
        <w:t>https://mcp.opencaselaw.ch/entscheid/zh_sozialversicherungsgericht_IV.2014.00563</w:t>
      </w:r>
    </w:p>
    <w:p>
      <w:r>
        <w:t>FR: ZH_SOZIALVERSICHERUNGSGERICHT IV.2014.00563 du 9 janvier 2015</w:t>
      </w:r>
    </w:p>
    <w:p>
      <w:r>
        <w:t>IT: ZH_SOZIALVERSICHERUNGSGERICHT IV.2014.00563 del 9 gennaio 2015</w:t>
      </w:r>
    </w:p>
    <w:p>
      <w:pPr>
        <w:pStyle w:val="Heading2"/>
      </w:pPr>
      <w:r>
        <w:t>Erwägungen</w:t>
      </w:r>
    </w:p>
    <w:p>
      <w:r>
        <w:rPr>
          <w:b/>
        </w:rPr>
        <w:t>E. 1.1</w:t>
      </w:r>
    </w:p>
    <w:p>
      <w:r>
        <w:t>X.___ , geboren 1956, war von September 1996 bis Dezember 2012 bei der Pensionskasse der Y.___ als Sachbearbeiterin mit einem Pensum von 50 % tätig ( Urk. 7/79, Urk. 7/111) .</w:t>
      </w:r>
    </w:p>
    <w:p>
      <w:r>
        <w:t>Unter Hinweis auf ein Hemisyndrom nach Geburtsstörung meldete sich die Versicherte am 2 4. September 1995 bei der Invalidenversicherung zum Leistungsbezug an ( Urk. 7/21). Die Sozialversicherungsanstalt des Kantons Zürich, IV-Stelle, klärte die medizinische und erwerbliche Situation ab und sprach der Versicherten mit Verfügung vom 1 8. März 1998 mit Wirkung ab dem 1. Juli 1997 bei einem Invaliditätsgrad von 51 % eine halbe Rente zu ( Urk. 7/37).</w:t>
      </w:r>
    </w:p>
    <w:p>
      <w:r>
        <w:t>Mit Mitteilungen von 2 0. März 2000 ( Urk. 7/42), vom 1 2. Juli 2002 ( Urk. 7/53) und vom 2 2. Dezember 2005 ( Urk. 7/62) teilte die IV-Stelle der Versicherten mit, der Rentenanspruch sei unverändert.</w:t>
      </w:r>
    </w:p>
    <w:p>
      <w:r>
        <w:t>Mit Verfügung vom 1 6. Mai 2012 ( Urk. 7/103) teilte die IV-Stelle der Versicher ten die Erhöhung der bisherigen halben Rente auf eine Dreivier tels rente mit Wirkung ab dem 1. Januar 2012 bei einem Invaliditätsgrad von 68 % mit.</w:t>
      </w:r>
    </w:p>
    <w:p>
      <w:r>
        <w:rPr>
          <w:b/>
        </w:rPr>
        <w:t>E. 1.2</w:t>
      </w:r>
    </w:p>
    <w:p>
      <w:r>
        <w:t>X.___</w:t>
      </w:r>
    </w:p>
    <w:p>
      <w:r>
        <w:t>gehörte als Angestellte der Y.___ zum Kreis der Versicherten der bei der SWICA Krankenversicherung AG (nachfol gend SWICA)</w:t>
      </w:r>
    </w:p>
    <w:p>
      <w:r>
        <w:t>abgeschlossenen Kollektiv- Krankentaggeldversicherung SALARIA nach Versicherungsvertragsg esetz (VVG; Urk. 3/2, Urk. 3/3). Gleichzeitig hatte die Versicherte auf privater Basis auch eine Krankentaggeldversicherung nach Krankenversicherungsgesetz (KVG) bei der Helsana Versicherungen AG (nach folgend Helsana) abgeschlossen ( Urk. 3/6).</w:t>
      </w:r>
    </w:p>
    <w:p>
      <w:r>
        <w:t>Die SWICA erbrachte nach der Krankmeldung der Versicherten vom 2 0. Dezem ber 2012 ( Urk. 3/4) ausgehend von einer 100%igen Arbeitsunfähig keit für die Zeit vom 1. Juni bis und mit 3. November 2013 Krankentaggelder im Gesamtbetrag von Fr. 12‘402. -- ( Urk. 3/5) .</w:t>
      </w:r>
    </w:p>
    <w:p>
      <w:r>
        <w:t>Die Helsana erbrachte nach Ablauf der Wartefrist ab dem 4. November 2013 im Umfang des ausgewiesenen Erwerbsausfalls Krankentaggelder anstelle der SWICA ( Urk. 3/6 , Urk. 11 ). Die Versicherte wurde von der SWICA sodann mit Schreiben vom 1 6. Dezember 2013 über die Leistungseinstellung per 3. November 2013 informiert und für die bereits ausbezahlten Krankentaggelder vom 4. bis 3 0. November 2013 im Betrag von Fr. 2‘146.50 wurde eine Rückfor derung geltend gemacht ( Urk. 3/7).</w:t>
      </w:r>
    </w:p>
    <w:p>
      <w:r>
        <w:rPr>
          <w:b/>
        </w:rPr>
        <w:t>E. 1.3</w:t>
      </w:r>
    </w:p>
    <w:p>
      <w:r>
        <w:t>Mit Vorbescheid vom 7. Februar 2014 ( Urk. 7/128) stel lte die IV-Stelle der Ver sicherten die Erhöhung der bisherigen Dreiviertelsrente auf eine ganze Rente mit Wirkung ab dem 1. Juni 2013 bei einem Invaliditätsgrad von 100 %</w:t>
      </w:r>
    </w:p>
    <w:p>
      <w:r>
        <w:t>in Aussicht .</w:t>
      </w:r>
    </w:p>
    <w:p>
      <w:r>
        <w:t>Am 2 4. März 2014 ( Urk. 3/8) beantragte die SWICA bei der IV-Stelle die Ver rechnung von in der Zeit vom 1. Juni bis 3. November 2013 erbrachte Taggeld leistungen in der Höhe von</w:t>
      </w:r>
    </w:p>
    <w:p>
      <w:r>
        <w:t>Fr.</w:t>
      </w:r>
    </w:p>
    <w:p>
      <w:r>
        <w:rPr>
          <w:b/>
        </w:rPr>
        <w:t>E. 1.4</w:t>
      </w:r>
    </w:p>
    <w:p>
      <w:r>
        <w:t>Mit Verfügung vom 2 2. April 2014 ( Urk. 7/142 = Urk. 2) teilte die IV-Stelle der Versicherten die Erhöhung der bisherigen Dreiviertelsrente auf eine ganze Rente mit Wirkung ab dem 1. Juni 2013 bei einem Invaliditätsgrad von 100 % mit.</w:t>
      </w:r>
    </w:p>
    <w:p>
      <w:r>
        <w:t>Im zweiten Verfügungsteil wi rd für die Periode vom 1. Juni 2013 bis 3 0. April 2014 eine Nachzahlung von Fr. 22‘649.--, eine Verrechnung von Fr. 16‘995.-- sowie eine Nachzahlung/Rückforderung von Fr. 5‘654.-- festgehalten. Zusam men mit dem Rentenbetreffnis für den Monat Mai 2014 von Fr. 2‘059.-- sollen Fr. 7‘713.-- an die Versicherte zur Auszahlung gelangen. Im unteren Teil des zweiten Verfügungsteils wird sodann eine Auszahlung an die Helsana im Betrag von Fr. 5‘140. -- (Rückerstattung von Taggeldleistungen vom 1. Juni 2013 bis 3 1. März 2014) erwähnt .</w:t>
      </w:r>
    </w:p>
    <w:p>
      <w:r>
        <w:t>Gegen diese Verfügung vom 2 2. April 2014 ( Urk. 2) erhob die SWICA am 2 6. Mai 2014 ( Urk. 1) Beschwerde und beantragte, die Beschwerdegegnerin bezie hungsweise die zuständige Ausgleichskasse Gross- und Transithandel sei anzu weisen, ihr die zur Verrechnung gebrachten Vorschussleitungen im Umfang von Fr. 2‘621.40 zu bezahlen (S. 2 Ziff. 1). Die IV-Stelle beantragte mit Beschwerdeantwort vom 4. August 2014 ( Urk. 6) die Abweisung der Beschwer de. Mit Verfügung vom 2 5. September 2014 ( Urk. 9) wurden die Versicherte X.___</w:t>
      </w:r>
    </w:p>
    <w:p>
      <w:r>
        <w:t>(Beigeladene 1) und die Helsana Versicherungen AG (Beigela dene 2) zum Prozess beigeladen. Mit Eingabe vom 2 3. Oktober 2014 ( Urk. 11) nahm die Beigeladene 2 Stellung. Die Beigeladene 1 liess sich nicht vernehmen. Dies wurde den Parteien am 1 6. Dezember 2014 zur Kenntnis gebracht ( Urk. 13).</w:t>
      </w:r>
    </w:p>
    <w:p>
      <w:r>
        <w:t>Der Einzelrichter zieht in Erwägung: 1.</w:t>
      </w:r>
    </w:p>
    <w:p>
      <w:r>
        <w:t>Da der Streitwert Fr. 20’000.-- nicht übersteigt, fällt die Beurteilung der Beschwerde in die einzelrichterliche Zuständigkeit ( § 11 Abs. 1 des Gesetzes über das Sozialversicherungsgericht).</w:t>
      </w:r>
    </w:p>
    <w:p>
      <w:r>
        <w:rPr>
          <w:b/>
        </w:rPr>
        <w:t>E. 2</w:t>
      </w:r>
    </w:p>
    <w:p>
      <w:r>
        <w:t>BV verankerten Anspruchs auf rechtliches Gehör bildet die Pflicht der Verwaltungsbehörden und der So zi al versicherungsgerichte , ihre Entscheide zu begründen. Die Begründungs pflicht soll verhindern, dass sich die Behörde von unsachlichen Motiven leiten l ässt, und der betroffenen Partei ermöglichen, die Verfügung oder den Ge richtsent scheid gegebenenfalls sachgerecht anzufechten. Dies ist nur möglich, wenn sowohl die betroffene Partei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 hrän ken (BGE 126 I 102 E. 2b ).</w:t>
      </w:r>
    </w:p>
    <w:p>
      <w:r>
        <w:rPr>
          <w:b/>
        </w:rPr>
        <w:t>E. 2.1</w:t>
      </w:r>
    </w:p>
    <w:p>
      <w:r>
        <w:t>Nach Art. 49 Abs. 1 des Bundesgesetzes über den Allgemeinen Teil des Sozial- ver sicherungsrechts (ATSG) hat der Versicherungsträger über Leistungen, For derungen und Anordnungen, die erheblich sind oder mit denen die be troffene Person nicht einverstanden ist, schriftlich Verfügungen zu erlassen.</w:t>
      </w:r>
    </w:p>
    <w:p>
      <w:r>
        <w:t>Die Verfügungen werden mit einer Rechtsmittelbelehrung versehen. Sie sind zu begründen, wenn sie den Begehren der Parteien nicht voll entsprechen. Aus ei ner mangelhaften Eröffnung einer Verfügung darf der betroffenen Person kein Nachteil erwachsen (Art. 49 Abs. 3 ATSG).</w:t>
      </w:r>
    </w:p>
    <w:p>
      <w:r>
        <w:rPr>
          <w:b/>
        </w:rPr>
        <w:t>E. 2.2</w:t>
      </w:r>
    </w:p>
    <w:p>
      <w:r>
        <w:t>Die Aufgaben im Zusammenhang mit der Zusprechung von Invalidenrenten sind nach dem Gesetz zwischen den IV-Stellen und den Ausgleichskassen auf geteilt: Die IV-Stellen klären unter anderem die versicherungsmässigen Vo raus setzungen ab, bemessen die Invalidität und verfügen über die Leistungen der Invalidenversicherung (Art. 57 Abs. 1 des Bundesgesetzes über die Invali denver siche rung, IVG). Die Ausgleichskassen wirken bei der Abklärung der ver siche rungs mässigen Voraussetzungen mit und berechnen die Renten (Art. 60 Abs. 1 lit . a und b IVG, vgl. auch BGE 134 V 97 E. 2.3.1).</w:t>
      </w:r>
    </w:p>
    <w:p>
      <w:r>
        <w:t>Nach Art. 57a IVG teilt die IV-Stelle der versicherten Person den vorgesehenen Endentscheid über ein Leistungsbegehren oder den Entzug oder die Herab set zung einer bisher gewährten Leistung mittels Vorbescheid mit. Die versi cherte Person hat Anspruch auf rechtliches Gehör im Sinne von Art. 42 ATSG. Berührt der vorgesehene Entscheid die Leistungspflicht eines anderen Versicherungsträ gers, so hört die IV-Stelle diesen vor Erlass der Verfügung an ( Art. 57a Abs.</w:t>
      </w:r>
    </w:p>
    <w:p>
      <w:r>
        <w:rPr>
          <w:b/>
        </w:rPr>
        <w:t>E. 2.3</w:t>
      </w:r>
    </w:p>
    <w:p>
      <w:r>
        <w:t>Gemäss Art. 29 Abs. 2 der Bundesverfassung (BV)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Einen wesentlichen Bestandteil des in Art. 29 Abs.</w:t>
      </w:r>
    </w:p>
    <w:p>
      <w:r>
        <w:rPr>
          <w:b/>
        </w:rPr>
        <w:t>E. 2.4</w:t>
      </w:r>
    </w:p>
    <w:p>
      <w:r>
        <w:t>Das Recht, angehört zu werden, ist formeller Natur. Die Verletzung des rechtli chen Gehörs führt ungeachtet der Erfolgsaussichten der Beschwerde in der Sa 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w:t>
      </w:r>
    </w:p>
    <w:p>
      <w:r>
        <w:rPr>
          <w:b/>
        </w:rPr>
        <w:t>E. 3</w:t>
      </w:r>
    </w:p>
    <w:p>
      <w:r>
        <w:t>ATSG enthaltene Begründungspflicht und die</w:t>
      </w:r>
    </w:p>
    <w:p>
      <w:r>
        <w:t>dargelegte Rechtsprechung zum rechtlichen Gehör, sind Verfügungen so zu</w:t>
      </w:r>
    </w:p>
    <w:p>
      <w:r>
        <w:t>begründen, dass ersichtlich ist, auf welchen Überlegun gen de r Entscheid ba siert, so dass die betroffene Partei in Kenntnis dieser Überlegungen prüfen kann, ob und mit welchen Argumenten sie den Entscheid gerichtlich an fechten will.</w:t>
      </w:r>
    </w:p>
    <w:p>
      <w:r>
        <w:t>Die angefochtene Verfügung vom 2 2. April 2014 ( Urk. 2) enthält bezüglich der beantragten Verrechnungen nichts, das als Begründung im Rechtssinn erkenn bar wäre , und genügt den erwähnten Anforderun gen demnach nicht . Es fehlt vorliegend nicht nur eine genügende Begründung, vielmehr fehlt diese gänzlich. So ist in der Verfügung mit keinem Wort begründet, weshalb dem Verrech nungsantrag der Beschwerdeführerin nicht entsprochen wur de, zugunsten der Helsana jedoch eine Auszahlung in der Höhe von Fr. 5‘140.-- getätigt wird.</w:t>
      </w:r>
    </w:p>
    <w:p>
      <w:r>
        <w:t>Es fehlen jegliche Ausführungen dazu, aufgrund welcher tatsächlichen, auf den konkreten Fall bezogenen Gegebenheiten und aufgrund welcher Überlegungen die Beschwerdegegnerin zum Schluss gelangt ist, der Verrechnungsantrag der Beschwerdeführeri n sei zu verneinen.</w:t>
      </w:r>
    </w:p>
    <w:p>
      <w:r>
        <w:t>Insbesonder e fehlt eine Auseinanderset zung mit de m am 2 4. März 2014 gestellten Verrechnungsantrag der Beschwer de führerin gänzlich . So geht aus der Verfügung vom 2 2. April 2014 weder her vor, welche Auszahlungsansprüche die Beschwerdegegnerin geprüft hat, noch welche Ansprüche sie aus welchen Gründen als nicht berechtigt erachtet hat. Ebenso wenig nahm die Beschwerdegegnerin Bezug zu m Verhältnis zwischen den Verrechnungsansprüchen der Beschwerdeführerin und der Helsana und den zeitlichen Perioden, während welchen die jeweilige Krankentaggeldversicherung Leistungen erbracht hatte.</w:t>
      </w:r>
    </w:p>
    <w:p>
      <w:r>
        <w:rPr>
          <w:b/>
        </w:rPr>
        <w:t>E. 3.1</w:t>
      </w:r>
    </w:p>
    <w:p>
      <w:r>
        <w:t>Gestützt auf die in Art. 49 Abs.</w:t>
      </w:r>
    </w:p>
    <w:p>
      <w:r>
        <w:rPr>
          <w:b/>
        </w:rPr>
        <w:t>E. 3.2</w:t>
      </w:r>
    </w:p>
    <w:p>
      <w:r>
        <w:t>Wie vorstehend erwähnt, sind an die Begründungsdichte von Verfügungen, wel che nach Durchführung eines Vorbescheidverfahrens gemäss Art. 57a IVG erlassen wurden, erhöhte Anforderungen zu stellen. Die angefochtene Ver fü gung vom 2 2. April 2014 kommt diesen Anforderungen nicht nach. Indem sich die Beschwerdegegnerin weder mit den durch die Beschwerdeführerin einge reichten Verrechnungsantrag noch</w:t>
      </w:r>
    </w:p>
    <w:p>
      <w:r>
        <w:t>mit</w:t>
      </w:r>
    </w:p>
    <w:p>
      <w:r>
        <w:t>der konkreten Akten lage in genügender Weise auseinandersetzte, kam sie der ih r obliegenden Begründungspflicht nicht in rechtsgenügender Weise nach und verletzte da durch das rechtliche Gehör der Beschwerdeführerin.</w:t>
      </w:r>
    </w:p>
    <w:p>
      <w:r>
        <w:rPr>
          <w:b/>
        </w:rPr>
        <w:t>E. 3.3</w:t>
      </w:r>
    </w:p>
    <w:p>
      <w:r>
        <w:t>Mangels einer Begründung war die Beschwerdeführerin nicht in der Lage zu be urteilen, ob die angefochtene Verfü gung zu Recht erlassen wurde oder nicht. Zur Wahrung ihrer Rechte war die Beschwerdeführerin geradezu verpflichtet, die fragliche Verfügung beschwerde weise anzufechte n. Diese Konsequenz erscheint als stossend.</w:t>
      </w:r>
    </w:p>
    <w:p>
      <w:r>
        <w:t>In Anbetracht der gesamten Umstände muss die Gehörsverletzung als schwer bezeichnet werden, weshalb eine Heilung im vorliegenden Verfahren nicht in Betracht fällt. Die Sache ist vielmehr an die Beschwerdeführerin zur Gewährung des rechtlichen Gehörs und zu neuer Verfügung zurückzuweisen. Im Rahmen der Neuverfügung nach der Gewährung des rechtlichen Gehörs wird die Be schwerdegegnerin unter anderem zu berücksichtigen haben, dass die Beschwer deführerin für den Zeitraum vom 1. Juni bis und mit 3. November 2013 Leis tungen erbracht hat und die Beigeladene 2 erst ab dem 4. November 2013 ( Urk. 1, Urk. 3/5, Urk. 3/8, Urk. 8/2,</w:t>
      </w:r>
    </w:p>
    <w:p>
      <w:r>
        <w:t>Urk. 8/3, Urk. 11, Urk. 12/1, Urk. 12/12).</w:t>
      </w:r>
    </w:p>
    <w:p>
      <w:r>
        <w:t>Somit ist die Beschwerde in dem Sinne gutzuheissen, dass die angefochtene Verfügung aufgehoben und die Sache an die Beschwerdegegnerin zurückge wiesen wird, damit sie im Sinne der Erwägungen verfahre.</w:t>
      </w:r>
    </w:p>
    <w:p>
      <w:r>
        <w:rPr>
          <w:b/>
        </w:rPr>
        <w:t>E. 4</w:t>
      </w:r>
    </w:p>
    <w:p>
      <w:r>
        <w:t>Zustellung gegen Empfangsschein an: - SWICA Krankenversicherung AG, Rechtsdienst - Sozialversicherungsanstalt des Kantons Zürich, IV-Stelle - X.___ - Helsana Versicherungen AG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