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IV.2014.00555 vom 11. Mai 2016</w:t>
      </w:r>
    </w:p>
    <w:p>
      <w:r>
        <w:t>ZH Sozialversicherungsgericht, 2016-05-11, DE</w:t>
      </w:r>
    </w:p>
    <w:p>
      <w:r>
        <w:rPr>
          <w:b/>
        </w:rPr>
        <w:t xml:space="preserve">Quelle: </w:t>
      </w:r>
      <w:r>
        <w:t>https://mcp.opencaselaw.ch/entscheid/zh_sozialversicherungsgericht_IV.2014.00555</w:t>
      </w:r>
    </w:p>
    <w:p>
      <w:r>
        <w:t>FR: ZH_SOZIALVERSICHERUNGSGERICHT IV.2014.00555 du 11 mai 2016</w:t>
      </w:r>
    </w:p>
    <w:p>
      <w:r>
        <w:t>IT: ZH_SOZIALVERSICHERUNGSGERICHT IV.2014.00555 del 11 maggio 2016</w:t>
      </w:r>
    </w:p>
    <w:p>
      <w:pPr>
        <w:pStyle w:val="Heading2"/>
      </w:pPr>
      <w:r>
        <w:t>Erwägungen</w:t>
      </w:r>
    </w:p>
    <w:p>
      <w:r>
        <w:rPr>
          <w:b/>
        </w:rPr>
        <w:t>E. 1.1</w:t>
      </w:r>
    </w:p>
    <w:p>
      <w:r>
        <w:t>Die den Invaliditätsgrad und dessen Bemessung nach der bei Erwerbstätigen anwendbaren allgemeinen Methode des Einkommensvergleichs sowie die die Rentenrevision betreffenden rechtlichen Bestimmungen (Art. 28 Abs.</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 sionsgrund im Sinne vo n Art. 17 Abs. 1 ATSG dar.</w:t>
      </w:r>
    </w:p>
    <w:p>
      <w:r>
        <w:t>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1.4</w:t>
      </w:r>
    </w:p>
    <w:p>
      <w:r>
        <w:t>Praxisgemäss darf das Gericht Gutachten externer Spezialärzte, welche von Versi cherung strägern im Verfahren nach Art. 44 ATSG eingeholt wurden und den Anforderungen der Rechtsprechung entsprechen, vollen Beweiswert zuer kennen, solange nicht konkrete Indizien gegen die Zuverlässigk eit der Expertise sprechen (BGE 137 V 210 E. 1.3.4, 135 V 465 E. 4.4, 125 V 351 E. 3b/ bb ).</w:t>
      </w:r>
    </w:p>
    <w:p>
      <w:r>
        <w:rPr>
          <w:b/>
        </w:rPr>
        <w:t>E. 2</w:t>
      </w:r>
    </w:p>
    <w:p>
      <w:r>
        <w:t>des Bundesgesetzes über die In validenversicherung [IVG], Art. 16 des Bundes geset zes über den Allgemeinen Teil des Sozialv ersicherungsrechts [ATSG], Art. 88a Abs. 1 und Art. 88 bis Abs. 2 lit . a der Verordnung über die Invaliden versiche rung [IVV]) wurden in der angefochtenen Verfügung (Urk. 2 S. 1) zutreffend wiedergege ben. Darauf kann – mit den nachfolgenden Ergänzungen – verwie sen werden.</w:t>
      </w:r>
    </w:p>
    <w:p>
      <w:r>
        <w:rPr>
          <w:b/>
        </w:rPr>
        <w:t>E. 2.1</w:t>
      </w:r>
    </w:p>
    <w:p>
      <w:r>
        <w:t>Streitig und zu prüfen ist, ob ein Revisionsgrund im Sinne von Art. 17 Abs. 1 ATSG (vgl. E. 1.2 hiervor) vorliegt, welcher zur Aufhebung der seit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