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IV.2014.00539 vom 6. November 2014</w:t>
      </w:r>
    </w:p>
    <w:p>
      <w:r>
        <w:t>ZH Sozialversicherungsgericht, 2014-11-06, DE</w:t>
      </w:r>
    </w:p>
    <w:p>
      <w:r>
        <w:rPr>
          <w:b/>
        </w:rPr>
        <w:t xml:space="preserve">Quelle: </w:t>
      </w:r>
      <w:r>
        <w:t>https://mcp.opencaselaw.ch/entscheid/zh_sozialversicherungsgericht_IV.2014.00539</w:t>
      </w:r>
    </w:p>
    <w:p>
      <w:r>
        <w:t>FR: ZH_SOZIALVERSICHERUNGSGERICHT IV.2014.00539 du 6 novembre 2014</w:t>
      </w:r>
    </w:p>
    <w:p>
      <w:r>
        <w:t>IT: ZH_SOZIALVERSICHERUNGSGERICHT IV.2014.00539 del 6 novembre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 Art.</w:t>
      </w:r>
    </w:p>
    <w:p>
      <w:r>
        <w:rPr>
          <w:b/>
        </w:rPr>
        <w:t>E. 1.2</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Einkommensvergleichs; BGE 130 V 343 E. 3.4.2 mit Hinweisen).</w:t>
      </w:r>
    </w:p>
    <w:p>
      <w:r>
        <w:rPr>
          <w:b/>
        </w:rPr>
        <w:t>E. 1.3</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Leistungsfähigkeit in der konkreten erwerblichen Situation zu bestimmen. Der grundsätzliche Unterschied des ausserordentlichen Bemessungsverfahrens zur spezifischen Methode ( Art. 28a Abs. 2 IVG) besteht darin, dass die Invalidität nicht unmittelbar nach Massgabe des Betätigungsvergleichs als solchen bemes sen wird. Vielmehr ist zunächst anhand des Betätigungsvergleichs die leidens bedingte Behinderung festzustellen; sodann ist aber diese im Hinblick auf ihre erwerbliche Auswirkung besonders zu gewichten. Eine bestimmte Einschrän kung im funktionellen Leistungsvermögen einer erwerbstätigen Person kann zwar, muss aber nicht notwendigerweise eine Erwerbseinbusse gleichen Umfangs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AHI 1998 S. 120 E. 1a und S. 252 E.</w:t>
      </w:r>
    </w:p>
    <w:p>
      <w:r>
        <w:t>2b je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Der Versicherte erhob am 2 1. Mai 2014 Beschwerde gegen die Verfügung vom 7. April 2014 und beantragte, diese sei dahin abzuändern, als ihm die halbe Rente unbefristet zuzusprechen sei, eventuell sei die Sache an die Beschwerde gegnerin zurückzuweisen ( Urk. 1 S. 2 oben Ziff. 1-2).</w:t>
      </w:r>
    </w:p>
    <w:p>
      <w:r>
        <w:t>Die IV-Stelle beantragte mit Beschwerdeantwort vom 1 9. Juni 2014 ( Urk. 5) die Abweisung der Beschwerde.</w:t>
      </w:r>
    </w:p>
    <w:p>
      <w:r>
        <w:t>Der Aufforderung des Gerichts ( Urk. 8) entsprechend reichte d ie</w:t>
      </w:r>
    </w:p>
    <w:p>
      <w:r>
        <w:t>Beschwerde gegnerin einen Auszug aus dem individuellen Konto (IK-Auszug) vom 2 0. August 2014 ( Urk. 11) ein, und der Beschwerdeführer</w:t>
      </w:r>
    </w:p>
    <w:p>
      <w:r>
        <w:t>gab Geschäftsabschlüsse seiner Einzelfirma ( Urk. 13/1-5) sowie - auf erneute Aufforderung des Gerichts ( Urk. 14) - die Geschäftsab schlüsse der auf seinen Namen lautenden Aktiengesellschaft zu den Akten ( Urk. 17/1-11). Diese Unterlagen wurden der Beschwerdegegnerin am 1 6. September 2014 zur Kenntnis gebracht ( Urk. 18). Das Gericht</w:t>
      </w:r>
    </w:p>
    <w:p>
      <w:r>
        <w:t>zieht in Erwägung: 1.</w:t>
      </w:r>
    </w:p>
    <w:p>
      <w:r>
        <w:rPr>
          <w:b/>
        </w:rPr>
        <w:t>E. 2.1</w:t>
      </w:r>
    </w:p>
    <w:p>
      <w:r>
        <w:t>Die Beschwerdegegnerin ging in der Begründung zur angefochtenen Verfügung ( Urk. 6/128 = Urk. 2 Verfügungsteil 2) davon aus, dem Beschwerdeführer sei seit Ablauf des Wartejahrs (2 5. März 2004) die angestammte wie jede andere Tätigkeit zu 50 % zumutbar gewesen (S. 2). Seit 1974 sei der Beschwerdeführer als Inhaber einer Einzelfirma tätig gewesen und kurz vor dem Unfall vom 2 5. März 2003 sei die auf seinen Namen lautende (Familien-)Aktiengesellschaft (AG) gegründet worden. Deshalb könnten die Buchhaltungsabschlüsse bei der Ermittlung des Valideneinkommens nicht berücksichtigt werden . Den Invalidi tätsgrad bezifferte sie mit 55 % (S. 2 Mitte).</w:t>
      </w:r>
    </w:p>
    <w:p>
      <w:r>
        <w:t>Nach einer Schulteroperation im Januar 2006 habe ab April 2006 ein Invaliditätsgrad von 83 % bestanden (S. 2 f.). Ab August 2006 bestehe in der angestammten Tätigkeit lediglich noch eine Einschränkung von 20 % und in einer angepassten Tätigkeit sei der Beschwer deführer seither aus medizinischer Sicht als voll arbeitsfähig erachtet worden (S.</w:t>
      </w:r>
    </w:p>
    <w:p>
      <w:r>
        <w:t>3).</w:t>
      </w:r>
    </w:p>
    <w:p>
      <w:r>
        <w:rPr>
          <w:b/>
        </w:rPr>
        <w:t>E. 2.2</w:t>
      </w:r>
    </w:p>
    <w:p>
      <w:r>
        <w:t>Der Beschwerdeführer stellte sich demgegenüber auf den Standpunkt ( Urk. 1), die angefochtene Verfügung sei ungenügend begründet (S. 4 f. Ziff. 1), das von der Beschwerdegegnerin eingeholte Gutachten weise - einzeln genannte - Män gel auf (S. 5 ff. Ziff. 2), seine Arbeitsfähigkeit sei bis heute nicht rechtsgenüg lich abgeklärt worden (S. 10 Ziff. 3) und der Abklärungsbericht für Selbständi gerwerbende leide an Mängeln (S. 10 ff. Ziff. 4). Entgegen den Annahmen im Abklärungsbericht wäre er im Gesundheitsfall wie vor dem Unfall in seiner Ein zelfirma als Bauspengler /Sanitär tätig (S. 13 Ziff. 5); die von ihm ermittelten Erwerbsausfälle ergäben - seit 2006 - einen Invaliditätsgrad von mindestens 50 % (S. 13 f.).</w:t>
      </w:r>
    </w:p>
    <w:p>
      <w:r>
        <w:rPr>
          <w:b/>
        </w:rPr>
        <w:t>E. 2.3</w:t>
      </w:r>
    </w:p>
    <w:p>
      <w:r>
        <w:t>Strittig ist, nebst der behaupteten Gehörsverletzung, die Befristung der zuge spro chenen Rente per Ende Juli 2006 .</w:t>
      </w:r>
    </w:p>
    <w:p>
      <w:r>
        <w:rPr>
          <w:b/>
        </w:rPr>
        <w:t>E. 2.4</w:t>
      </w:r>
    </w:p>
    <w:p>
      <w:r>
        <w:t>Die angeblich unzureichende Begründung der angefochtenen Verfügung betref fend ist massgebend, dass die Begründung eines Entscheides so abgefasst sein muss , dass die betrof fene Person ihn gegebenenfalls anfechten kann. Dies ist dann möglich, wenn sowohl sie als auch die Rechtsmittelinstanz sich über die Tragweite des Entscheids ein Bild machen können. In diesem Sinne müssen we nigstens kurz die Überlegungen genannt werden, von denen sich der Versiche rungsträger leiten liess und auf welche sich der Entscheid stützt. Dies bedeutet indessen nicht, dass sich die Verwal tung ausdrücklich mit jeder tatbe ständlichen Behauptung und jedem rechtlichen Ein wand auseinander setzen muss; viel mehr kann sie sich auf die für den Entscheid wesentlichen Gesichtspunkte beschrän ken (BGE 126 V 75 E. 5b/ dd mit Hinweis, 118 V 56 E.</w:t>
      </w:r>
    </w:p>
    <w:p>
      <w:r>
        <w:t>5b).</w:t>
      </w:r>
    </w:p>
    <w:p>
      <w:r>
        <w:t>Dass die angefochtene Verfügung dem genannten Mindeststandard nicht ent spräche, ist nicht ersichtlich.</w:t>
      </w:r>
    </w:p>
    <w:p>
      <w:r>
        <w:t>Die Rüge der Gehörsverletzung erweist sich als nicht stichhaltig. 3. 3.1</w:t>
      </w:r>
    </w:p>
    <w:p>
      <w:r>
        <w:t>Am 3 1. März 2011 erstattete Dr. med. Y.___ , Leitender Arzt, Klinik für Rheumatologie und Rehabilitation, Stadtspital Z.___ , ein Gutachten im Auftrag der Beschwerdegegnerin ( Urk. 6/98). 3.2</w:t>
      </w:r>
    </w:p>
    <w:p>
      <w:r>
        <w:t>Bei den Befunden führte der Gutachter unter anderem aus, die klinische Beobach tung, Untersuchung und spezielle Testung ergebe weitgehend günstige Befunde bei einem 61-jährigen Versicherten. Die Halswirbelsäulenbeweglichkeit sei habitusentsprechend bei der Besprechung in den üblichen Bewegungsgraden frei, und mit den Armen könne der Versicherte ausfahrende Bewegungen machen, insbesondere einmal zum Vorzeigen eine Bewegung mit dem rechten Arm in horizontaler (90° abduzierter) Stellung deutlich hinter die Körperebene. Die Bewegungsprüfung bei der aktiven Untersuchung sei praktisch uneinge schränkt. Die neurologischen Befunde seien symmetrisch normal (S. 29). Die Armumfänge an den Ober- und Vorderarmen ergäben ein kleines Plus auf der rechten Seite im Sinne einer grösseren Muskelmasse rechts gegenüber links, und zudem lasse sich eine stärkere Beschwielung der rechten Hand gegenüber links feststellen, so dass davon ausgegangen werden müsse, dass der rechte Arm in letzter Zeit ordentlich eingesetzt worden sei (S. 29 f.). Bei der Kraftprüfung ergebe sich allerdings beim Faustschluss rechts nur eine marginale Kraft im Gegensatz zu ordentlicher Kraft links, was sich aufgrund der Schulterpathologie schlecht erklären lasse (S. 30 oben). Bei der Prüfung mit Hanteln könne der Versicherte rechts zehn Kilogramm bis auf 160 cm hochhalten, links sei dies ebenfalls, aber nur knapp, möglich (S. 30 Mitte). 3.3</w:t>
      </w:r>
    </w:p>
    <w:p>
      <w:r>
        <w:t>Sodann führte der Gutachter aus, eine Evaluation der funktionellen Leistungsfä higkeit (EFL) halte er im heutigen Zeitpunkt nicht für notwendig. Dabei sei die Motivation des Probanden ein entscheidender Faktor, und die Problematik einer rechtsseitigen Faustschlusskraft von lediglich 0.12 bar einerseits und des Hebens einer 10 kg schweren Hantel auf ein Gestell in 160</w:t>
      </w:r>
    </w:p>
    <w:p>
      <w:r>
        <w:t>cm Höhe andererseits könne auch mit einer EFL nicht gelöst werden (S. 30). 3.4</w:t>
      </w:r>
    </w:p>
    <w:p>
      <w:r>
        <w:t>D er Gutachter nannte folgende Diagnosen (S. 44 f. Ziff. 8.1 ): - chronische Nackenschmerzen - bei guter Beweglichkeit der Halswirbelsäule mit leichter Extensions ein schränkung - bei erosiver</w:t>
      </w:r>
    </w:p>
    <w:p>
      <w:r>
        <w:t>Osteochondrose C3/4, ventraler Spondylose am 7. Hals wirbel körper und Unkovertebralarthrosen (Röntgenbilder vom 2 8. März 2003 und 2 2. März 2011) - bei Osteochondrose und Diskusprotrusion C3/4 sowie C6/7 ohne Ner ven wurzelkompression (MR der Halswirbelsäule vom 1 8. November 2003 und 3. August 2007 sowie aktenkundig 4. Oktober 2007) - bei Status nach Auffahrunfall vom 2 4. März 2003 - chronische Schulterschmerzen rechts - bei Status nach arthroskopischer</w:t>
      </w:r>
    </w:p>
    <w:p>
      <w:r>
        <w:t>Bicepstenotomie , Schlüssellochteno dese der langen Bicepssehne im Sulcus</w:t>
      </w:r>
    </w:p>
    <w:p>
      <w:r>
        <w:t>intertubercularis , offene Akromioklavikulargelenksresektion und Akromionaufrichteosteotomie sowie subakromiale</w:t>
      </w:r>
    </w:p>
    <w:p>
      <w:r>
        <w:t>Bursektomie am 1 3. Januar 2006 - bei Degenerationen der Rotatorenmanschette und der langen Biceps sehne mit Verdacht auf SLAP-Läsion III ( Arthro -MR I der rech ten Schulter 2004, 2005, 2007 und 2009 sowie Sonografie der rechten Schulter vom 2 3. September 2009) - Adipositas 3.5</w:t>
      </w:r>
    </w:p>
    <w:p>
      <w:r>
        <w:t>Betreffend Arbeitsfähigkeit referierte der Gutachter die verschiedenen, von 2003 bis 2009 erfolgten Beurteilungen (S. 40 ff.) und führte sodann aus, zusammen gefasst zeige die Aktenlage, dass im Sommer ab 1 0. Juli 2006, nach der Schul teroperation am 1 3. Januar 2006, eine 80%ige Arbeitsfähigkeit erreicht worden sei, dass aber niemand begründet habe, warum diese Arbeitsfähigkeit wieder auf 50 % zurückgegangen sei beziehungsweise nach der Metallentfernung am 1 0. Oktober 2006 mit 50 % nicht mehr auf 80 % habe gesteigert werden kön nen, wie dies eigentlich vorgesehen gewesen sei (S. 42 Mitte). Die später kon sultierten Spezialisten hätten weitere Behandlungen oder Operationen mit der Begründung abgelehnt, der Patient zeige in der Arthro -MRI-Untersuchung einen recht unauffälligen Befund, aber ohne zur Arbeitsfähigkeit Stellung zu nehmen. Der frühere (unterdessen pensionierte) Hausarzt des Versicherten sei zwar zu einer Untersuchung, nicht aber zu einer Stellungnahme zur Arbeitsfä higkeit bereit gewesen (S. 42). Somit bleibe einzig die Einschätzung der aktuel len Hausärztin im Sinn einer 50%igen Arbeitsunfähigkeit, während sich dafür bei den Spezialärzten und Gutachtern kein Rückhalt finde (S. 42 unten).</w:t>
      </w:r>
    </w:p>
    <w:p>
      <w:r>
        <w:t>Sodann führte der Gutachter aus, seine Belastungstests hätten keine genügen den Befunde ergeben, welche eine übliche Tätigkeit in vollem Ausmass verun möglichten (S. 43 oben). Seiner Einschätzung gemäss könnte die körperliche Schwerarbeit eines Spenglers/Installateurs nicht mit einer durchgehenden tägli chen, 8 Stunden andauernden Vollbelastung ausgeführt werden, doch müsste eine genaue Stellenbeschreibung ergeben, wie häufig eine volle Kraft und Belastung gefordert sei, habe der Versicherte doch ein gemischtes Pensum mit auch administrativer Arbeit und freier Zeiteinteilung, welche auch Pausen zulasse (S. 43).</w:t>
      </w:r>
    </w:p>
    <w:p>
      <w:r>
        <w:t>Für eine angepasste Tätigkeit erachte er keine Einschränkung und es bestehe dafür eine 100%ige Arbeitsfähigkeit (S. 43 Mitte).</w:t>
      </w:r>
    </w:p>
    <w:p>
      <w:r>
        <w:t>Zusammengefasst führte er aus, für die bisherige Tätigkeit als Speng ler/Installa teur schliesse er sich dem Gutachten von 2008 an und erachte eine Tätigkeit im Bereich von 50-100 % als möglich. Für die Tätigkeit als Verwal tungs ratspräsident einer AG oder das Führen eines Geschäfts mit Organisation, Arbeits einsatzplanung , Anleiten der Angestellten, Offerten, Besprechungen und Dokumentationen bestehe keine Einschränkung (S. 45 Ziff. 2). Für eine ange passte Tätigkeit bestehe keine Einschränkung (S. 46 Ziff. 3).</w:t>
      </w:r>
    </w:p>
    <w:p>
      <w:r>
        <w:t>Betreffend berufliche Massnahmen führte der Gutachter aus, der Versicherte sei hinsichtlich seiner AG voll einsatzfähig und könne auch gewisse Spengler-/In stallateur-/Sanitära rbeiten durchführen. Somit ergebe sich keine Notwen digkeit einer beruflichen Massnahme (S. 47 Ziff. 6). 4.</w:t>
      </w:r>
    </w:p>
    <w:p>
      <w:r>
        <w:t>4.1</w:t>
      </w:r>
    </w:p>
    <w:p>
      <w:r>
        <w:t>Im Auftrag der damaligen Rechtsvertretung des Beschwerdeführers erstellte die A.___ AG am 2 0. November 2006 eine Erwerbsausfall-Berechnung ( Urk. 13/1). Daraus ergibt sich, dass bis Ende Dezember 2002 in der Einzelfirma des Beschwerdeführers drei Mitarbeiter (im Jahr 2002 anstelle eines Mitarbeiters ein Unterakkordant mit 2‘071 fakturierten Stunden) tätig waren, und dass</w:t>
      </w:r>
    </w:p>
    <w:p>
      <w:r>
        <w:t>am 3 1. Januar 2003 die B.___ AG, geführt vom Beschwerdeführer und seinen beiden Söhnen, gegründet wurde, während</w:t>
      </w:r>
    </w:p>
    <w:p>
      <w:r>
        <w:t>der Beschwerdeführer seine Einzelfirma als Einmann-Betrieb weiterführte (S. 1). Sämtliche Mitarbeiter seien in die neu gegründete AG integriert worden, der Beschwerdeführer sei als einzi ger in der Einzelfirma verblieben und habe ab 1. Januar 2003 seine aufgewen deten Stunden an Dritte und an die AG verrechnet (S. 2 Mitte). 4.2</w:t>
      </w:r>
    </w:p>
    <w:p>
      <w:r>
        <w:t>Am 7. März 2013 wurde der Abklärungsbericht für Selbständigerwerbende erstat tet ( Urk. 6/107), dies gestützt auf die am 1 1. Juni 2012 erfolgte Erhebung (S. 1 Mitte). Zusammenfassend wurde darin auf die Anfang 2003 erfolgte AG-Gründung Bezug genommen und die Annahme getroffen, der Beschwerdeführer hätte auch bei guter Gesundheit sein Tätigkeitsfeld auf weniger körperliche Aktivität verlegt und wäre hauptsächlich im planerischen und administrativen Bereich tätig geworden. Ein Umstieg auf überwiegend körperlich leichte Arbei ten wäre ihm, insbesondere da diese Möglichkeit konkret bestehe, auch unter dem Aspekt der Mitwirkungs- ( wohl: Schadenminderungs-) Pflicht zumutbar (S.</w:t>
      </w:r>
    </w:p>
    <w:p>
      <w:r>
        <w:rPr>
          <w:b/>
        </w:rPr>
        <w:t>E. 7</w:t>
      </w:r>
    </w:p>
    <w:p>
      <w:r>
        <w:t>Mitte).</w:t>
      </w:r>
    </w:p>
    <w:p>
      <w:r>
        <w:t>Diesen Überlegungen folgend könne keine Einschränkung im Erwerbs bereich erhoben werden (S. 7 unten). 5. 5.1</w:t>
      </w:r>
    </w:p>
    <w:p>
      <w:r>
        <w:t>Dem Beschwerdeführer ist darin zuzustimmen, dass mit dem 2011 erstatteten Gutachten (vorstehend E. 3) nicht alle der relativ detaillierten Vorgaben im Rückweisungsurteil von 2010 umgesetzt wurden ( Urk. 1 S. 8 Ziff. 2.1.4).</w:t>
      </w:r>
    </w:p>
    <w:p>
      <w:r>
        <w:t>Hinsichtlich der nicht durchgeführten EFL ( Urk. 1 S. 6 f. Ziff. 2.1.2) kann ihm allerdings nicht gefolgt werden. Rechtsprechung sgemäss ist es zulässig oder sogar richtig, von einer EFL abzusehen, wenn Hinweise auf eine Selbstlimi tierung und nicht uneingeschränkte Leistungsbereitschaft bestehen (vgl. etwa d ie Urteile des Bundesgerichts 9C_150/2013 vom 1 7. September 2013 E. 3.3, 9C_840/2009 vom 2. Dezember 2009 E. 5.1, 8C_882/2011 vom 1 5. April 2011 E. 5.3). Mit eben dieser Begründung hat der Gutachter auf eine EFL verzichtet, indem er - in sehr zurückhaltender Formulierung - auf die Diskrepanz zwischen einer als minim zu messenden</w:t>
      </w:r>
    </w:p>
    <w:p>
      <w:r>
        <w:t>Faustschlusskraft und dem erfolgreichen Hantie ren einer 10 kg schweren Hantel hingewiesen hat (vorstehend E. 3.3).</w:t>
      </w:r>
    </w:p>
    <w:p>
      <w:r>
        <w:t>Hinsichtlich der Beurteilung der Arbeitsfähigkeit in der angestammten Tätigkeit ist der Gutachter kaum über die im Rückweisungsurteil als unbefriedigend taxierte Umschreibung im Gutachten von 2008 hinaus gelangt; hier hat der Beschwerdeführer Recht.</w:t>
      </w:r>
    </w:p>
    <w:p>
      <w:r>
        <w:t>Hingegen ist dem Gutachten sehr wohl eine Einschätzung der Arbeitsfähigkeit in leidensangepasster Tätigkeit zu entnehmen: Für angepasste Tätigkeiten attes tierte der Gutachter eine volle Arbeitsfähigkeit , wobei sich aus den Ausführun gen zur angestammten Tätigkeit ohne weiteres ergibt, dass Tätigkeiten leidens angepasst sind, die einen - quantitativ nicht näher bestimmten - geringeren Anteil der körperlich schweren handwerklichen Betätigung aufweisen (vorste hend E. 3.5). 5.2</w:t>
      </w:r>
    </w:p>
    <w:p>
      <w:r>
        <w:t>Ferner steht fest, dass - seit August 2006 (vorstehend E. 3.5) - ein stabiler Gesund heitszustand besteht, was laut Abklärungsbericht auch der Selbstwahr nehmung des Beschwerdeführers entspricht ( Urk. 6/107 S. 2 oben ). Somit ist der Sachverhalt in gesundheitlicher Hinsicht dahingehend erststellt, dass seit August 2006 eine volle Arbeitsfähigkeit in leidensangepassten Tätigkeiten besteht.</w:t>
      </w:r>
    </w:p>
    <w:p>
      <w:r>
        <w:t>Es ist mithin punkto Vorgehen (nicht zwingend punkto Ergebnis) dem Beschwer deführer zu folgen, von erneuten Abklärungen abzusehen und auf grund der Akten zu entscheiden</w:t>
      </w:r>
    </w:p>
    <w:p>
      <w:r>
        <w:t>(vgl. Urk. 1 S. 10 Ziff. 3). 5.3</w:t>
      </w:r>
    </w:p>
    <w:p>
      <w:r>
        <w:t>Im Abklärungsbericht für Selbständigerwerbende wurde der Schluss gezogen, es liege keine anspruchsrelevante Erwerbseinbusse vor (vorstehend E. 4.2). Dem hat d er Beschwerdeführer widersprochen, einerseits mit Einwänden gegenüber dem Abklärungsbericht ( Urk. 1 S. 10 ff. Ziff. 4), andererseits mit Hinweis auf die in der haftpflichtrechtlichen Auseinandersetzung verwendeten Analysen des entgangenen Gewinns ( Urk. 1 S. 11 f. Ziff. 4.3).</w:t>
      </w:r>
    </w:p>
    <w:p>
      <w:r>
        <w:t>Auf d ie genannten Erwerbsausfall-Berechnung en ( Urk. 13/1- 4 ) ist nicht weiter einzugehen; sie entsprechen offensichtlich nicht der Logik der sozialversiche rungsrechtlichen Invaliditätsbemessung, wie sie in Art. 16 ATSG festgelegt ist (vorstehend E. 1.2). Der Haftpflichtversicherer mag ihnen gefolgt sein; vorlie gend kann hingegen darauf nicht abgestellt werden. 5.4</w:t>
      </w:r>
    </w:p>
    <w:p>
      <w:r>
        <w:t>Angesichts der gegenüber den Schlussfolgerungen im Abklärungsbericht erhobe nen Einwände ist es angezeigt, in einer Gesamtschau aller verfügbaren Informationen die Frage zu prüfen, ob der Beschwerdeführer seit Eintritt des Gesundheitsschadens nachweislich aus gesundheitlichen Gründen in seiner Erwerbsfähigkeit beeinträchtigt ist.</w:t>
      </w:r>
    </w:p>
    <w:p>
      <w:r>
        <w:t>Diesem Zweck dienen die Angaben im IK-Auszug bis 200 2 ( Urk. 6/ 5 )</w:t>
      </w:r>
    </w:p>
    <w:p>
      <w:r>
        <w:t>und von</w:t>
      </w:r>
    </w:p>
    <w:p>
      <w:r>
        <w:t>2004 bis 2013 ( Urk. 11) , wobei SE für selbständigerwerbend steht, und die in den Jahresrechnungen der Einzelfirma verbuchten Erlöse aus Arbeiten (alle Beträge gerundet und in Franken): Jahr IK-Auszug Arbeitserlös Einzelfirma Urk. 1998 129‘300 SE 1999 129‘300 SE 2000 141‘900 SE 2001 272‘400 SE 2002 359‘700 2003 71‘106 147‘939 13/1 2004 137‘800 SE 194‘483 2005 231‘600 SE 292‘328 13/2 2006 141‘500 SE 202‘834 13/3 2007 97‘000 SE 184‘370 2008 267‘300 SE 126‘252 25‘544 B.___ AG 2009 66‘300 SE 137‘627 13/3 12‘773 B.___ AG 2010 61‘100 SE 93‘764 13/4 12‘773 B.___ AG 2011 47‘200 SE 130‘876 17/3 12‘800 B.___ AG 2012 54‘985 13/4 12‘800 B.___ AG 2013 12’800 B.___ AG</w:t>
      </w:r>
    </w:p>
    <w:p>
      <w:r>
        <w:t>Die in der Zusammenstellung genannten Beträge werden nachfolgend im Inte resse der Lesbarkeit auf jeweils tausend Franken gerundet angeführt.</w:t>
      </w:r>
    </w:p>
    <w:p>
      <w:r>
        <w:t>Laut IK-Auszug belief sich das Einkommen des Beschwerdeführers in den Jahren 1998 und 1999 auf 129 ‘000 , im Jahr 2000 auf 142 ‘000 und im Jahr 2001 auf 272 ‘000 ; die Spitze lag sodann mit 360 ‘000 im Jahr 200 2. Sodann betrug es 71‘000 im Unfalljahr (2013),</w:t>
      </w:r>
    </w:p>
    <w:p>
      <w:r>
        <w:t>2004 ( im Jahr nach dem Unfall )</w:t>
      </w:r>
    </w:p>
    <w:p>
      <w:r>
        <w:t>138 ‘000 , so wie 232 ‘000 im Jahr 2005, 142 ‘000 im Jahr 2006, 97 ‘000 im Jahr 2007 , 267 ‘000 im Jahr 2008 und 66 ‘000 im Jahr 2009.</w:t>
      </w:r>
    </w:p>
    <w:p>
      <w:r>
        <w:t>Der Arbeitserlös der Einzelfirma stieg von 148 ‘000 im Jahr 2003 auf 194 ‘000 im Jahr 2004 und weiter auf 292 ‘000 im Jahr 2005; sodann betrug er 202 ‘000 im Jahr 2006, 184 ‘000</w:t>
      </w:r>
    </w:p>
    <w:p>
      <w:r>
        <w:t>im Jahr 2007, 126 ‘000 im Jahr 2008 und 138 ‘000 im Jahr 2009. 5.5</w:t>
      </w:r>
    </w:p>
    <w:p>
      <w:r>
        <w:t>Die genannten Daten zeigen, dass der Beschwerdeführer - nach Eintritt des Gesundheitsschadens - 2004 und 2006 (mit 138 ‘000 und 142 ‘000 ) Einkommen in der gleichen Grössenordnung wie in den Jahren 1998 bis 2000 (129 ‘000 , 129 ‘000 und 142 ‘000 )</w:t>
      </w:r>
    </w:p>
    <w:p>
      <w:r>
        <w:t>erzielt e; im Jahr dazwischen (2005) lag das Einkommen mit 232 ‘000 sogar deutlich darüber, 2007 lag es deutlich darunter, im Jahr 2008 jedoch erreichte es mit 267 ‘000 annähernd den Wert des insgesamt zweitbesten Jahres (2001 mit 272 ‘000 ) und war rund doppelt so hoch wie in den Jahren 1998 bis 200 0. Eine Erklärung für das ausserordentlich hohe Einkommen im Jahr 2002 (360‘000) könnte in der Angabe des Beschwerdeführers gesehen wer den, er habe vor dem Unfall rund 60 Stunden pro Woche gearbeitet ( Urk. 6/107 S. 4 Mitte).</w:t>
      </w:r>
    </w:p>
    <w:p>
      <w:r>
        <w:t>Bemerkenswert sind auch die mit der Einzelfirma erzielten Arbeitserlöse, die sich vom Unfalljahr (2003) bis 2005 praktisch verdoppelten und sodann bis 2007 über dem 2003 erzielten Wert verblieben. 2008 lagen sie etwas darunter und 2009 wieder auf der Ausgangshöhe. 5.6</w:t>
      </w:r>
    </w:p>
    <w:p>
      <w:r>
        <w:t>Die erheblichen Schwankungen ( wie auch - nicht näher abzuklärende - Unter schiede zwischen dem Arbeitserlös gemäss Erfolgsrechnung und de m IK-Eintrag des betreffenden Jahres) verbieten es selbstredend, die genannten Zahlen für eine eigentliche Invaliditätsbemessung zu verwenden.</w:t>
      </w:r>
    </w:p>
    <w:p>
      <w:r>
        <w:t>Eine solche ist auch nicht erforderlich, denn die nach dem Unfall erzielten Ein kommen belegen, dass dem Gesundheitsschaden des Beschwerdeführers mit überwiegender Wahrscheinlichkeit keine korrespondierende Erwerbseinbusse zugeordnet werden kann. Vielmehr ist deutlich, dass er in den Jahren nach Ein tritt des Gesundheitsschadens steigende Arbeitserlöse verbuchen konnte und Einkommen erzielte, die in der Grössenordnung derjenigen der Jahre vor Eintritt des Gesundheitsschadens (mit Ausnahme des Spitzenjahrs 2002) oder darüber lagen .</w:t>
      </w:r>
    </w:p>
    <w:p>
      <w:r>
        <w:t>Offensichtlich ist es dem Beschwerdeführer gelungen, gesundheitlichen Beein trächtigungen in erwerblicher Hinsicht so zu begegnen, dass ihm daraus keine kausal zuzurechnende Einbusse entstanden ist. 5.7</w:t>
      </w:r>
    </w:p>
    <w:p>
      <w:r>
        <w:t>Damit erweist sich die im Abklärungsbericht - aus anderen Gründen - gezogene Schlussfolgerung, es liege keine gesundheitsbedingte Erwerbseinbusse vor (vor stehend E. 4.2) , als zutreffend.</w:t>
      </w:r>
    </w:p>
    <w:p>
      <w:r>
        <w:t>Darauf hat die Beschwerdegegnerin abgestellt, so dass sich ihre den Rentenan spruch betreffenden Feststellungen als richtig erweisen.</w:t>
      </w:r>
    </w:p>
    <w:p>
      <w:r>
        <w:t>Dementsprechend ist die angefochtene Verfügung zu bestätigen, was zur Abwei sung der dagegen erhobenen Beschwerde führt. 6.</w:t>
      </w:r>
    </w:p>
    <w:p>
      <w:r>
        <w:t>Die Verfahrenskosten gemäss Art. 69 Abs. 1 bis IVG sind ermessensweise auf Fr. 800.-- festzusetzen und ausgangsgemäss de m Beschwerdeführer aufzuerle gen. Das Gericht erkennt: 1.</w:t>
      </w:r>
    </w:p>
    <w:p>
      <w:r>
        <w:t>Die Beschwerde wird abgewiesen. 2.</w:t>
      </w:r>
    </w:p>
    <w:p>
      <w:r>
        <w:t>Die Gerichtskosten von Fr. 800 .-- werden dem Beschwerdeführer</w:t>
      </w:r>
    </w:p>
    <w:p>
      <w:r>
        <w:t>auferlegt. Rechnung und Einzahlungsschein werden dem</w:t>
      </w:r>
    </w:p>
    <w:p>
      <w:r>
        <w:t>Kostenpflichtigen nach Eintritt der Rechtskraft zugestellt. 3.</w:t>
      </w:r>
    </w:p>
    <w:p>
      <w:r>
        <w:t>Zustellung gegen Empfangsschein an: - Rechtsanwalt Dr. iur . Konrad Bünzli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