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IV.2014.00530 vom 28. Oktober 2014</w:t>
      </w:r>
    </w:p>
    <w:p>
      <w:r>
        <w:t>ZH Sozialversicherungsgericht, 2014-10-28, DE</w:t>
      </w:r>
    </w:p>
    <w:p>
      <w:r>
        <w:rPr>
          <w:b/>
        </w:rPr>
        <w:t xml:space="preserve">Quelle: </w:t>
      </w:r>
      <w:r>
        <w:t>https://mcp.opencaselaw.ch/entscheid/zh_sozialversicherungsgericht_IV.2014.00530</w:t>
      </w:r>
    </w:p>
    <w:p>
      <w:r>
        <w:t>FR: ZH_SOZIALVERSICHERUNGSGERICHT IV.2014.00530 du 28 octobre 2014</w:t>
      </w:r>
    </w:p>
    <w:p>
      <w:r>
        <w:t>IT: ZH_SOZIALVERSICHERUNGSGERICHT IV.2014.00530 del 28 ottobre 2014</w:t>
      </w:r>
    </w:p>
    <w:p>
      <w:pPr>
        <w:pStyle w:val="Heading2"/>
      </w:pPr>
      <w:r>
        <w:t>Erwägungen</w:t>
      </w:r>
    </w:p>
    <w:p>
      <w:r>
        <w:rPr>
          <w:b/>
        </w:rPr>
        <w:t>E. 1</w:t>
      </w:r>
    </w:p>
    <w:p>
      <w:r>
        <w:t>bis Februar 2008 als Fahrzeug aufbereiter bei der Y.___ AG . Aufgrund zuneh mender Schmerzen im linken Knie seit dem 2. November 2007, was er als Rückfall vermeldete, sowie aufgrund eines Treppensturzes vom 8. März 2008 meldete er sich bei der Schweizerischen Unfallversicherungsanstalt (Suva ) zum Leistungsbezug an. Diese sprach ihm die gesetzlichen Leistungen (Taggelder und Heilbehandlung) zu. Am 2 7. Januar 2010 schloss sie den Fall grundsä tzlich ab und stellte einen sepa raten Entscheid bezüglich der Integritätsentschä digung in Aussicht . Diese setzte sie am 1 6. Februar 2010 aufgrund einer Integritäts einbusse von 23,</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 - krankungen ; ein mehrjähriger, chronifizierter Krankheitsverlauf mit unver - änderter oder progredienter Symptomatik ohne längerdauernde Rückbil dung; ein ausgewiesener sozialer Rückzug in allen Belangen des Lebens; ein verfestigter,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w:t>
      </w:r>
    </w:p>
    <w:p>
      <w:r>
        <w:rPr>
          <w:b/>
        </w:rPr>
        <w:t>E. 1.3</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Wurde eine Rente wegen eines zu geringen Invaliditätsgrades</w:t>
      </w:r>
    </w:p>
    <w:p>
      <w:r>
        <w:t>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 auf Fr. 22'550.40 fest.</w:t>
      </w:r>
    </w:p>
    <w:p>
      <w:r>
        <w:t>Am 7. Dezember 2009 hatte sich der Versicherte un ter anderem wegen seiner Kniebe schwerden auch bei der Sozialversicherungsanstal t des Kantons Zürich, IV-Stelle , zum Leis tungsbezug angemeldet . Die IV-Stelle klärte die medizini schen und beruflichen Eingliederungsmöglichkeiten ab und zog unter anderem die Akten der Suva bei. Gestützt darauf verneinte sie mit Ve rfügung vom 8. Juni 2010 (Urk. 6/29 ) bei einem Invaliditätsgrad von 19 % einen Anspruch des Versicherten auf eine Invalidenrente. Diese Verfügung w urde mit Urteil des hiesigen Ge richts IV.2010.00627 vom</w:t>
      </w:r>
    </w:p>
    <w:p>
      <w:r>
        <w:rPr>
          <w:b/>
        </w:rPr>
        <w:t>E. 2.1</w:t>
      </w:r>
    </w:p>
    <w:p>
      <w:r>
        <w:t>Im Rückweisungsurteil IV.2010.00627 vom 3 1. August 2012 (Urk.</w:t>
      </w:r>
    </w:p>
    <w:p>
      <w:r>
        <w:rPr>
          <w:b/>
        </w:rPr>
        <w:t>E. 2.2</w:t>
      </w:r>
    </w:p>
    <w:p>
      <w:r>
        <w:t>Das gestützt auf das Rückweisungsurteil eingeholte Z.___ -Gutachten vom 1 2. Juli 2013 (Urk. 6/86 ) basiert</w:t>
      </w:r>
    </w:p>
    <w:p>
      <w:r>
        <w:t>auf einer internistischen, orthopädischen und psychiatrischen Untersu chung vom 23., 2 4. und 3 1. Mai 201 3. Dabei diagnosti zierten die Ärzte eine chronische Schmerzstörung mit somatischen und psychi schen Faktoren (ICD-10: F45.41), eine leichte depressive Episode (ICD-10: F32.0) bei einem Verdacht auf Aggravation, eine Gonarthrose links mit einem Status nach einer offenen medialen Meniskektomie (1982) und einer arthroskopischen</w:t>
      </w:r>
    </w:p>
    <w:p>
      <w:r>
        <w:t>Teilmeniskektomie (1997), geringe mehrsegmentale Osteochondrose n und Spon dylophyten der Halswirbelsäule (HWS), eine beginnende Coxarthrose links mehr als rechts, eine beginnende Gonarthrose rechts, eine inhomogene Knochen struktur der Achillessehne links , ein chronisches intermittierendes Lumbover tebralsyndrom mit einer Spondylarthrose und eine Arthrose des Metacarpopha langeal -(MCP)Gelenks II links sowie – ohne Einfluss auf die Arbeitsfähigkeit – einen Diabetes mellitus und eine seit zwei Monaten behandelte arterielle Hypertonie. Die Gesamtbeur teilung der Arbeitsfähigkeit erfolgte im Rahmen ei ner interdisziplinä ren Schluss beurteilung. Dabei kamen die Ärzte zu folgendem Schluss ( Urk. 6/59/25 ff.): In der zuletzt ausgeübten</w:t>
      </w:r>
    </w:p>
    <w:p>
      <w:r>
        <w:t>Tätigkeit als Hilfsmechani ker</w:t>
      </w:r>
    </w:p>
    <w:p>
      <w:r>
        <w:t>sei der Versicherte seit E nde Februar 2008 zu 100 % arbeitsunfähig. Eine leidensangep asste Tätigkeit – das heisst eine</w:t>
      </w:r>
    </w:p>
    <w:p>
      <w:r>
        <w:t>vor wiegend sitzende</w:t>
      </w:r>
    </w:p>
    <w:p>
      <w:r>
        <w:t>Tätigkeit mit der Möglichkeit, nach Bedarf Entlastungspositionen einzunehmen (aufzustehen, das Knie zu strecken und durchzubeugen ) , mit (denkbaren) kürzeren Gehstrecken ohne zusätzliche Tragbelastung, jedoch ohne Gehen von Treppen, ohne schwere und mittelschwere Tätigkeiten und Arbeiten mit vermehrter Belastung des Knies, ohne Tätigkeiten mit hoher Anforderung an die Greifkraft und das Handgeschick respektive mit hochrepetitiven Bewegunge n der linken Hand, speziell Dau men /Zeigfinger betreffend – s ei dem Beschwerdeführer unter Berücksichtigung einer leichten Leistungsminderung von 10 % aufgrund einer gering a usgeprägten psychischen Störung seit Februar 2008 zumutbar. 3.</w:t>
      </w:r>
    </w:p>
    <w:p>
      <w:r>
        <w:rPr>
          <w:b/>
        </w:rPr>
        <w:t>E. 3</w:t>
      </w:r>
    </w:p>
    <w:p>
      <w:r>
        <w:t>1. August 2012 aufgehoben und die Sache wurde an die IV-Stelle zurückgewiesen, damit sie weitere medizinische</w:t>
      </w:r>
    </w:p>
    <w:p>
      <w:r>
        <w:t>Abklärung en</w:t>
      </w:r>
    </w:p>
    <w:p>
      <w:r>
        <w:t>vornehme und hernach</w:t>
      </w:r>
    </w:p>
    <w:p>
      <w:r>
        <w:t>über den Rentenanspruch neu verfüge (Urk. 6/59 ) .</w:t>
      </w:r>
    </w:p>
    <w:p>
      <w:r>
        <w:t>In Nachachtung dieses Urteils nahm die IV-Stelle weitere Abklärungen vor und holte dabei von der Z.___ ( Z.___ ) ein polydis ziplinäres</w:t>
      </w:r>
    </w:p>
    <w:p>
      <w:r>
        <w:t>Gutachten vom 1 2. Juli 2013 ein (Urk. 6/86 ). Gestützt darauf ver neinte sie nach durchgeführtem Vorbescheidverfahren ( Urk. 6/89, Urk. 6/96, Urk. 6/102; Urk. 6/104, Urk. 6/106) mit Verfügung vom 1 0. April 2014 (Urk. 2) b ei einem Invaliditätsgrad von 5 %</w:t>
      </w:r>
    </w:p>
    <w:p>
      <w:r>
        <w:t>einen Anspruch des Versicherten auf eine Invalidenrente. 2.</w:t>
      </w:r>
    </w:p>
    <w:p>
      <w:r>
        <w:t>Dagegen liess der Versicherte mit Eingabe vom 2 0. Mai 2014 (Urk. 1) Be schwerde erheben mit dem Antrag, in Aufhebung der angefochtenen Verfügung sei ihm eine ganze Invalidenrente zuzusprechen; eventualiter seien weitere medizi nische Abklärungen vorzunehmen, namentlich unter Einholung ergän zender Auskünfte von den Z.___ -Gutachtern. In ihrer Vernehmlassung vom 3. Juli 2014 schloss die IV-Stelle auf Abweisung der Beschwerde (Urk. 5) .</w:t>
      </w:r>
    </w:p>
    <w:p>
      <w:r>
        <w:t>Auf die Ausführungen der Parteien und die eingereichten Unterlagen wird, soweit erforderlich, in den Erwägungen eingegangen. Das Gericht</w:t>
      </w:r>
    </w:p>
    <w:p>
      <w:r>
        <w:t>zieht in Erwägung: 1 1. 1</w:t>
      </w:r>
    </w:p>
    <w:p>
      <w:r>
        <w:t>Invalidität ist die voraussichtlich bleibende oder längere Zeit dauernde ganze oder teilweise Erwerbsunfähigkeit (Art. 8 Abs. 1 des Bundesgesetzes über den All gemeinen Teil des So 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des Bundes gesetzes über die Invalidenversicherung ( IVG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3.1</w:t>
      </w:r>
    </w:p>
    <w:p>
      <w:r>
        <w:t>Das Z.___ -Gutachten vom 1 2. Juli 2013 - auf welches die Beschwerdegegnerin in der angefochtenen Verfügung (Urk. 2) abgestellt ha t – bas iert auf für die strittigen Belange umfassenden und allseitigen Untersuchungen, berücksichtigt die geklagten Be schwerden, wurde in Kenntnis und Berück sich tigung der Vorakten erstellt und trägt der konkreten medizinischen Situa tion Rech nung. Es erfüllt damit grundsätzlich die praxisgemässen Kriterien an den Beweiswert eines medizinischen Gutacht ens (E. 1.6 ) . 3 .2</w:t>
      </w:r>
    </w:p>
    <w:p>
      <w:r>
        <w:t>Der Beschwerdeführer macht zusammengefasst geltend (Urk. 1), dass die im Zusammenhang mit der im Gutachten diagnostizieren Schmerzstörung zu prüfenden Kriterien in ausreichendem Mass erfüllt respektive die chronische Schmerzstörung als unüberwindbar anzusehen seien. Diese Auffassung ist unbegründet :</w:t>
      </w:r>
    </w:p>
    <w:p>
      <w:r>
        <w:t>Eine schwere psychische Komorbidität</w:t>
      </w:r>
    </w:p>
    <w:p>
      <w:r>
        <w:t>wurde im Gutachten explizit verneint. Es gilt daher die Rechtsprechung, wonach eine leichte depressive Episode keine Komorbidität von erheblicher Schwere und Ausprägung darstellt (Urteil des Bundesgericht s 9C_5/2014 vom 9. April 2014, E. 4.1.1). Was die übrigen Krite rien betrifft, so liegt ein sozial er Rückzug in allen Belangen in Anbetracht der im psychiatrischen Teil gutachten dargelegten (Urk. 6/86 /37) unbestrittenen Kontakte des Versicherten zu seiner Ehefrau, seinen beiden Kindern und Ver wandten (Enkel) ebenfalls nicht vor. Denn ein sozialer Rückzug im Sinne der Rechtsprechung umfasst entgegen der Auffassung des Versicherten auch diesen Personenkreis (Urteile des Bundesgerichts 9C_936/2011 vom 2 1. März 2012, E. 4.2.2.1 ,</w:t>
      </w:r>
    </w:p>
    <w:p>
      <w:r>
        <w:t>und I 240/05 vom 3 1. August 2005 , E. 2.2). Das Kriterium der chroni schen körperlichen Begleiterkrankung und des mehrjährigen Krankheitsverlaufs bei unveränderter oder progredienter Symptomatik ohne längerfristige Remis sion ist praxisgemäss als nicht erfüllt zu betrachten, da aus somatischer Sicht eine körperlich angepasste Tätigkeit zu 100 % zumutbar ist (Urteil des Bundes gerichts 9C_5/2014 vom 9. April 2014, E. 4.1.2). Hinsichtlich des Kriterium s eines verfestigten , therapeu tisch nicht mehr beeinflussbaren innerseelischen Verlauf s einer an sich missglückten, psychisch aber entlastenden Konfliktbe wältigung (primärer Krankheitsgewinn; „ Flucht in die Krankheit") wurde ihm psychiatrischen Teilgutach ten zwar festgehalten (Urk. 6/86 /40 f.), dass die Kränkung ( in Bezug auf die Invalidenversicherung, die Suva und den Arbeitge ber im Zusammenhang mit ihrem Verhalten bezüglich des Unfalls und seiner Schmerzen) und das Unfallereignis auf so dysfunktionale Weise im Beschwer deführer verbunden seien, so dass ein verfestigter, therapeutisch nicht mehr angehbarer innerseelischer Verlauf vorliege, respektive dass die dysfunktionale n Verarbeitungsmuster und die Einstellungen des Beschwerdeführers dem Teilgut achter , vielleicht auch weil nie eine psychiatrische Therapie versucht worden sei, mittlerweise zu stark chronifiziert und therapeutisch nicht meh r veränderbar erscheinen würden. Indessen spielen bei diesem Kriterium die invalidenversi cherungsrechtlich nicht relevanten psycho so zialen Belastungen in Form der erwähnten Kränkung und Einstellung en des Versicherten eine massgebende Rolle, so dass auch dieses Kriterium eher zu verneinen ist. Die Frage kann jedoch letztlich offen bleiben, weil das Kriterium – auch gemäss den Ausfüh rungen im Gutachten</w:t>
      </w:r>
    </w:p>
    <w:p>
      <w:r>
        <w:t>– zumindest nicht als derart intensiv erfüllt und ausge prägt gelten kann, dass es, ohne dass in erheblichem Umfang weitere Kriterien erfüllt wären, den Schluss auf eine Invalidität</w:t>
      </w:r>
    </w:p>
    <w:p>
      <w:r>
        <w:t>zuliesse . Das Kriterium einer konsequent durchgeführte n Therapie ist ebenfalls zu verneinen. Zusammenfas send sind somit die übrigen rechtsprechungsgemäss massgeblichen Kriterien weder gehäuft erfüllt noch ist das Kriterium des (allenfalls zu bejahenden) pri mären Krankheitsgewinns derart ausgeprägt, dass auf eine psychisch bedingte (teilweise) Einschränkung der Arbeitsfähigkeit zu schliessen wäre. Diese Folge rung drängt sich umso mehr auf, als im Gutachten eine deutliche Tendenz zur Aggravation festgestellt wurde. Bei derartigen Konstellationen liegt nach der Rechtsprechung regelmässig keine versicherte Gesundheitsschädigung vor (Urteil des Bundesgericht s 9C_408/2010 vom 2 2. November 2010, E. 4.2).</w:t>
      </w:r>
    </w:p>
    <w:p>
      <w:r>
        <w:t>Im Zusammenhang mit der Beurteilung dieser Kriterien ist im Übrigen entgegen der A uffassung des Beschwerdeführers</w:t>
      </w:r>
    </w:p>
    <w:p>
      <w:r>
        <w:t>(Urk. 1 S. 7 f) k ein Widerspruch im psychi atrischen Teilgutachten ersichtlich ; ein solcher relevanter Widerspruch wurde von ihm auch nicht substantiiert dargelegt. Die Akten lassen somit eine für die Anspruchsprüfung ausreichende Beurtei lung der genannten Kriterien zu.</w:t>
      </w:r>
    </w:p>
    <w:p>
      <w:r>
        <w:t>V on weiteren Abklärungen ist abzusehen , da sie keine zusätzlichen relevanten Erkenntnisse versprechen (antizipierte Beweiswürdigung; BGE 124 V 94 E. 4b). 3 .3</w:t>
      </w:r>
    </w:p>
    <w:p>
      <w:r>
        <w:t>Weitere konkrete Einwände gegen das Z.___ -Gutachten brachte der Beschwerde führer nicht vor, und auch durch die übrigen medizinischen Akten wird es nicht ernsthaft in Frage gestellt. Konkrete Anhaltspunkte dafür, dass sich der Gesundheitszustand des Versicherten in der Zeit nach der Z.___ -Begutachtung bis zu dem für die Beurteilung massgebenden Zeitpunkt des Erlasses der ange fochtenen Verfügung (1 0. April 2014, Urk. 2) verschlechtert hätte, liegen auf grund der medizinischen Aktenlage nicht vor. Zusammenfassend ist daher fest zuhalten, dass sowohl in Bezug auf die Diagnosen wie auch (grundsätzlich) in Bezug auf die Beurteilung der Arbeitsfähigkeit auf das Z.___ -Gutachten vom 1 2. Juli 2013 abzustellen und deshalb von einer 90%igen oder – was offen bleiben kann - 100%igen Arbeitsfähig keit des Beschwerdeführers in einer leidensangepassten Tätigkeit auszugehen ist. 4 . 4.1</w:t>
      </w:r>
    </w:p>
    <w:p>
      <w:r>
        <w:t>Ausgehend von einer 90 %igen Arbeitsfähigkeit in einer leidensangepassten Tätig keit und eines Abzugs vom Tabellenlohn von 15 % ermittelte die Beschwerdegegnerin im Rahmen eines Einkommensvergleichs ursprünglich einen Invaliditätsgrad von 27 %</w:t>
      </w:r>
    </w:p>
    <w:p>
      <w:r>
        <w:t>( Valideneinkommen von Fr. 63‘245 .-; Invali deneinkommen von Fr. 45‘884.- ; Urk. 6/87 in Verbindung mit Urk. 2 S. 3 oben ) . In der angefochtenen Verfügung ( Urk. 2) ermittelte sie, ausgehend von einer 100%igen Arbeitsfähigkeit in einer leidensangepassten Tätigkeit und ohne Berücksichtigung eines Abzug s vom Tabellenlohn , im Rahmen eines Einkom mensvergleichs neu einen Invaliditätsgrad von 5 % ( Valideneinkommen von Fr. 63‘245.-; Invalideneinkommen von Fr. 59‘979 .- ; Urk. 2 [in welcher teilweise versehentlich noch das ursprüngliche Invalideneinkommen von Fr. 48‘ 884.- aufgeführt wurde] und Urk. 6/103/2). Gemäss diesen Einkommensvergleichen, welche unbestritten geblieben sind, steht in jedem Fall fest , dass ein rentenaus schliessender Invaliditätsgrad vorliegt, weshalb die Frage n , ob von einer 90%igen oder 100%igen Arbeitsfähigkeit in einer leidensangepa ssten Tätigkeit auszugehen und ob beim Invalideneinkommen ein Leidensabzug von 15 % oder 0 % vorzunehmen ist , offen bleiben können . Mangels Vorliegen s einer Invali dität besteht damit kein Anspruch auf eine Invalidenrente . 4.2</w:t>
      </w:r>
    </w:p>
    <w:p>
      <w:r>
        <w:t>Dies führt zur Abweisung der Beschwerde. 5 .</w:t>
      </w:r>
    </w:p>
    <w:p>
      <w:r>
        <w:t>Laut Art. 69 Abs. 1 bis IVG ist abweichend von Art. 61 lit . a ATSG das Beschwerde verfahren bei Streitigkeiten um die Bewilligung oder die Verweige run g von IV-Leistungen vor dem kanto na len Versicherungsgericht kosten pflichtig. Die Kosten werden nach dem Ver fahrensaufwand unabhängig vom Streitwert im Rahmen von 200-1000 Franken festgelegt.</w:t>
      </w:r>
    </w:p>
    <w:p>
      <w:r>
        <w:t>Die Gerichtskosten sind auf Fr. 800 .- festzusetzen und ausgangsgemäss dem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 stellt. 3.</w:t>
      </w:r>
    </w:p>
    <w:p>
      <w:r>
        <w:t>Zustellung gegen Empfangsschein an: - Rechtsanwalt Dr. Volker Pribnow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r>
        <w:rPr>
          <w:b/>
        </w:rPr>
        <w:t>E.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rPr>
          <w:b/>
        </w:rPr>
        <w:t>E. 6</w:t>
      </w:r>
    </w:p>
    <w:p>
      <w:r>
        <w:t>/59) führte das Sozialversicherun gsgericht unter anderem aus ( E. 2.1 und E.4.2 ), es sei u n bestritten, dass seit der (durch das Urteil der damals zuständig gewesenen AHV- Rekurskommission vom 2 3. November 1992 abgeänderten) Verfügu ng vom 9. August 1991 - mit welcher dem Versicherten ab 1. Dezember 1988 bis zum 3 0. April 1989 eine ganze und für den Monat Mai 1989 eine halbe Rente zuge sprochen worden war</w:t>
      </w:r>
    </w:p>
    <w:p>
      <w:r>
        <w:t>- bis zum Erlass der (damals) angefochtenen Verfügung vom 8. Juni 2010 eine Veränderung des Gesundheitszustandes des Versichert en eingetreten sei . Damit stelle sich die F rage nach den Auswirkungen des verän derten Gesundheitszustandes auf di e Arbeits- und Erwerbsfähigkeit . Da der Beschwerdeführer jedoch verschiedene gesundheitliche Probleme aufweise, deren gesamthafte Bedeutung für die Arbeitsfähigkeit noch ungeklärt sei , seien weitere Abklärungen notwendig. Die Sache sei deshalb an die IV-Stelle zur Ver anlassung einer interdisziplinären, auch die psychischen Aspekte um fassenden Begutachtung zurückzuweisen. Diese werde sich</w:t>
      </w:r>
    </w:p>
    <w:p>
      <w:r>
        <w:t>für den gesamten massgeben den Zeitraum zur Arbeitsfähigkeit des Beschwerdeführers in seiner angestamm ten und einer leidensangepassten Tätigkeit zu äussern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