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IV.2014.00529 vom 18. Dezember 2014</w:t>
      </w:r>
    </w:p>
    <w:p>
      <w:r>
        <w:t>ZH Sozialversicherungsgericht, 2014-12-18, DE</w:t>
      </w:r>
    </w:p>
    <w:p>
      <w:r>
        <w:rPr>
          <w:b/>
        </w:rPr>
        <w:t xml:space="preserve">Quelle: </w:t>
      </w:r>
      <w:r>
        <w:t>https://mcp.opencaselaw.ch/entscheid/zh_sozialversicherungsgericht_IV.2014.00529</w:t>
      </w:r>
    </w:p>
    <w:p>
      <w:r>
        <w:t>FR: ZH_SOZIALVERSICHERUNGSGERICHT IV.2014.00529 du 18 décembre 2014</w:t>
      </w:r>
    </w:p>
    <w:p>
      <w:r>
        <w:t>IT: ZH_SOZIALVERSICHERUNGSGERICHT IV.2014.00529 del 18 dicembre 2014</w:t>
      </w:r>
    </w:p>
    <w:p>
      <w:pPr>
        <w:pStyle w:val="Heading2"/>
      </w:pPr>
      <w:r>
        <w:t>Erwägungen</w:t>
      </w:r>
    </w:p>
    <w:p>
      <w:r>
        <w:rPr>
          <w:b/>
        </w:rPr>
        <w:t>E. 2</w:t>
      </w:r>
    </w:p>
    <w:p>
      <w:r>
        <w:t>Dagegen erhob der Versicherte am 2. Mai 2012 Beschwerde</w:t>
      </w:r>
    </w:p>
    <w:p>
      <w:r>
        <w:t>und beantragte, die angefochtene Verfügung sei aufzuheben und es sei ihm spätestens ab Mai 2010 eine Rente der Invalidenversicherung zu gewähren. Eventualiter sei er soma tisch und psychiatrisch durch unbefangene Gutachter zu untersuchen und zu beurteilen (Urk. 2/1 ) . Mit Beschwerdeantwort vom 7. Juni 2012 teilte die Beschwerdegegnerin mit, dass sie auf das Einreichen einer Stellungnahme ver zichte ( Urk. 2/11). Mit Urteil vom 2 6. September 2013 wies das Sozialversiche rungsgericht</w:t>
      </w:r>
    </w:p>
    <w:p>
      <w:r>
        <w:t>die Beschwerde vom 2. Mai 2012 ab (Prozess Nr. IV.2012.00465). Die dagegen vom Beschwerdeführer erhobene Beschwerde wurde vom Bundes gericht mit Urteil 8C_830/2013 vom 2 9. April 2014 in dem Sinne teilweise gut geheissen, dass es den angefochtenen Entscheid vom 26. September 2013 auf hob und die Sache zur Einholung eines psychiatrischen Gerichtsgutachtens und zu neuem Entscheid an</w:t>
      </w:r>
    </w:p>
    <w:p>
      <w:r>
        <w:t>die Vorinstanz</w:t>
      </w:r>
    </w:p>
    <w:p>
      <w:r>
        <w:t>zurückwies (Urk. 1 S. 7-8 ). Daraufhin ordnete das Sozialversicherungsgericht mit Beschluss vom 2 7. August 2014 ein Gerichtsgutachten an ( Urk. 6), das Dr. med. B.___ , FMH Psychiatrie und Psychotherapie, am 1 0. November 2014 erstattete ( Urk. 14 ). Nachdem diese Expertise den Parteien zur Stellungnahme zugestellt worden war ( Urk. 17 ), erklärte der Beschwerdeführer mi t Eingabe vom 1 8. November 2014, dass das Gutachten von Dr. B.___</w:t>
      </w:r>
    </w:p>
    <w:p>
      <w:r>
        <w:t>beweiswertig sei (Urk. 19) , und die Beschwerdegeg nerin beantragte mit Eingabe vom 4. Dezember 2014 die Gutheissung der Beschwerde ( Urk. 20). Dies wurde d en Parteien am 8. Deze mber 2014 angezeigt ( Urk. 22). Das Gericht zieht in Erwägung: 1.</w:t>
      </w:r>
    </w:p>
    <w:p>
      <w:r>
        <w:t>1.1</w:t>
      </w:r>
    </w:p>
    <w:p>
      <w:r>
        <w:t>Dr. Z.___ stellte in ihrem rheumatologischen Teilgutachten vom 13. Januar 2011 folgende Diagnose mit Auswirkung auf die Arbeitsfähigkeit (Urk. 2/ 12/62/57): e in lumbospondylog enes Syndrom beidseits - b ei Status nach mikrochirurgischer Diskushernien-Operation L3/4 links (Juli 2009) mit</w:t>
      </w:r>
    </w:p>
    <w:p>
      <w:r>
        <w:t>massiver Osteochondrose L4/5 ohne Kompression neuraler Strukturen und mässigen degenerativen Veränderungen der kleinen Wirbelgelenke der unteren Lend enwirbelsäule (MRI Dezember 2010 ) - k linisch ohne radikuläre Zeichen Als Diagnosen ohne Auswirkung auf die Arbeitsfähigkeit nannte</w:t>
      </w:r>
    </w:p>
    <w:p>
      <w:r>
        <w:t>Dr. Z.___ (1) ausge dehnte chronische Schmerzen, (2) einen leichten Vitamin D-Mangel (47 nmol /l) und (3) einen Status nach Halswirbelsä ulen-Distorsion Grad II nach Quebec Task Force -Klassifikation am 1. September 2008 mit l eichten degenera tiven Veränderungen der Halswirbelsäule und minimaler Diskusprotrusion C6/7 ohne neuralen Kontakt (MRI März 2010 ) . Dr. Z.___ erklärte, e s sei denkbar, dass der Beschwerdeführer einen Teil der Tätigkeiten als Hilfsmaler nicht mehr ausüben könne (seit dem 4. Mai 2009). Dies betreffe längeres Verharren in ergonomisch ungünstigen Rückenhaltungen und Heben von Lasten über 15 kg. Als Jurist und Küchenhilfe könne er ohne Einschränkungen arbeiten. In einer adaptierten Tätigkeit sei er nie langfristig arbeitsunfähig gewesen (Urk. 2/ 12/62/57-60). Auf diese Beurteilung der Arbeits- und Erwerbsfähigkeit des Beschwerdeführers aus somatischer Sicht kann – wie vom Bundesgericht</w:t>
      </w:r>
    </w:p>
    <w:p>
      <w:r>
        <w:t>im Urteil 8C_830/2013 vom 2 9. April 2014 E. 5.1 bestätigt wurde – abgestellt werden. 1.2</w:t>
      </w:r>
    </w:p>
    <w:p>
      <w:r>
        <w:t>Dr. B.___</w:t>
      </w:r>
    </w:p>
    <w:p>
      <w:r>
        <w:t>stellte in ihrem psychiatri schen Gerichtsgutachten vom 10. November 2014 folgende Diagnosen ( Urk. 14 S. 51) :</w:t>
      </w:r>
    </w:p>
    <w:p>
      <w:r>
        <w:t>rezidivierende depressive Störung, gegenwärtig anhaltend schwere, agitiert-ängstliche Episod e mit zum Teil flüchtigen psychotischen Symptomen/Angstäquivalent en und Chronifizierung (ICD-10 F33.3) bei -</w:t>
      </w:r>
    </w:p>
    <w:p>
      <w:r>
        <w:t>akzentuierten narzisstischen Persönlichkeitszügen (ICD-10 Z73.1) - a nhaltender komplexer psychosozialer Belastungssituation • Probleme mit Bezug auf Berufstätigkeit oder Arbeitslosigkeit (ICD-10 Z56) • Probleme mit Bezug auf den engeren Familienkreis, einschliesslich familiäre Umstände (ICD-10 Z 63) • Probleme mit Bezug auf die soziale Umgebung (ICD- 10 Z60) • Probleme mit Bezug auf die Wohnbedingungen oder wirtschaftlichen Verhältnisse (ICD-10 Z59) • chronischem lumbosacralem und cervicalem Schmerzsyndrom (ICD-10 M54.87/ M54.82)</w:t>
      </w:r>
    </w:p>
    <w:p>
      <w:r>
        <w:t>Dr. B.___ erklärte, dass das depressive Leiden des Beschwerdeführers zwi schen Mai 2009 und April 2010 (Aufnahme einer psychiatrischen Behandlung)</w:t>
      </w:r>
    </w:p>
    <w:p>
      <w:r>
        <w:t>zwar unter andere m von</w:t>
      </w:r>
    </w:p>
    <w:p>
      <w:r>
        <w:t>Dr. med. C.___ , FMH Neurologie, der im Dezem ber 2009 ein A ntidepressivum installiert habe, erkannt, aber nicht quantifiziert worden sei. Ab April 2010 habe die behandelnde Psychiaterin (wiederholt) ein mehrheitlich schweres, abwechseln d mittelschweres depressiv es Lei d en ohne z wischenzeitliche Remissio n beschrieben . Anlässlich der vertrauensärzt lichen Begutachtung bei Dr. med. D.___ , FMH Psychiatrie und Psychotherapie , im Juli 2010 und Dr. A.___ im Dezember 2010 sei der Beschwerdeführer noch (knapp ) schwingungsfähig gewesen und von Dr. A.___ als mittelgradig schwer depressiv eingestuft worden. Aus der aktenkundigen Krankheitsentwicklung</w:t>
      </w:r>
    </w:p>
    <w:p>
      <w:r>
        <w:t>(psychiatrische Behandlungs- und Hospitalisationsberichte ) sei abzuleiten, dass die Phasen der mittelgradigen Depressivität jedenfalls flüchtig erscheinen wür den . Zumindest seit der zweiten psychiatrischen Hospitalisierung im November 2011 sei es daher plausibel, eine mehrheitlich schwere depressive Störung anzunehmen, zumal nun auch psychopharmakologisch maximaltherapiert wor den sei (Kombinationstherapie aus drei Wirkungsklassen, genügend bezie hungsweise zum Teil maximaldosiert) . Deshalb sei zusammenfassend von einer zwischen Mai 2009 und April 2010 mehrheitlich 50%igen Arbeitsunfähigkeit (vier Stunden pro Tag zumutbar), von April 2010 bis November 2011 mehrheit lich 70%igen Arbeitsunfähigkeit (2 ½ Stunden pro Tag zumutbar) und ab November 2011 von einer anhaltenden 100%igen Arbeitsunfähigkeit auszuge hen. Als angepasste Tätigkeiten – für den Zeitraum der Teilarbeitsfähigkeit – seien serielle, manuelle Arbeiten ohne intellektuelle Ansprüche (der Konzentra tionsfähigkeit oder der gedanklichen Flexibilität) in einem klar abgegrenzten Aufgabe n feld ohne Verantwortungs- beziehungsweise Entscheidungskompe tenz , ohne Anforderungen an Team- und Kundeninteraktionsfähigkeit, ohne Zeit - oder Leistungsdruck und ohne Schichtarbeit zu nennen . Seit November 2011 sei der Beschwerdeführer aufgrund der diffusen Beeinträchtigung der gedanklichen Flexibilität und der Handlungsflexibilität , der Ausdauer und der Belastung s fä hi gkeit, der Affektkontrolle und des Antriebs so wie der sozialen Kompetenzen allgemein für alle Tätigkeiten in der freien Wirtschaft zu 100 % arbeitsunfähig. Eine angepasste Tä tigkeit könne daher nicht mehr b enannt wer den ( Urk. 14 S. 53 f.).</w:t>
      </w:r>
    </w:p>
    <w:p>
      <w:r>
        <w:t>Diese psychiatrische Beurteilung von Dr. B.___</w:t>
      </w:r>
    </w:p>
    <w:p>
      <w:r>
        <w:t>ist angesichts der genannten Befunde und der Erläuterungen dazu na chvollziehbar und einleuchtend , wobei sich Dr. B.___ insbesondere auch mit dem psychiatrischen Teilgutachten von Dr. A.___ vom 5. Januar 2011 eingehend auseinandersetzte und aufzeigte, weshalb deren Einschätzung nicht zu überzeugen vermag ( Urk. 14 S. 57). Auf Dr. B.___ Beurteilung kann deshalb abgestellt werden.</w:t>
      </w:r>
    </w:p>
    <w:p>
      <w:r>
        <w:rPr>
          <w:b/>
        </w:rPr>
        <w:t>E. 2.1</w:t>
      </w:r>
    </w:p>
    <w:p>
      <w:r>
        <w:t>In der zuletzt ausgeübten Tätigkeit als Maler ist der Beschwerdeführer seit dem 4. Mai 2009 zu mindestens</w:t>
      </w:r>
    </w:p>
    <w:p>
      <w:r>
        <w:rPr>
          <w:b/>
        </w:rPr>
        <w:t>E. 2.2</w:t>
      </w:r>
    </w:p>
    <w:p>
      <w:r>
        <w:t>Im Mai 2010 ergibt sich dabei folgender Einkommensvergleich ( Art. 16 des Bun desgesetzes über den Allgemeinen Teil des Sozialversicherungsrechts, ATSG) :</w:t>
      </w:r>
    </w:p>
    <w:p>
      <w:r>
        <w:t>Zuletzt arbeitete der Beschwerdeführer als Maler b ei der Firma Y.___ , ehe dieses Arbeitsverhältnis per 3 1. Juli 2009 krankheitsbedingt aufgelöst werden musste (vgl. Urk. 14 S. 46) . Sein hypothetischer Lohn im Jahr 2009 betrug dabei Fr. 61‘620.-- ( Arbeitgeberbericht der Firma Y.___ vom 1 3. Oktober 2009, Urk. 2/12/13 /3 ). Unter Berücksichtigung der Nominallohnentwicklung von 0,7 % ( Bundesamt für Statistik, Schweizerischer Lohnindex, Entwicklung der Nominallöhne 1976-2012, T39, Männer ) resultiert für das Jahr 2010 somit ein jährliches Valideneinkommen von Fr. 62‘051.35 ( Fr. 61‘620.-- x 1,007) .</w:t>
      </w:r>
    </w:p>
    <w:p>
      <w:r>
        <w:t>Da der Beschwerdeführer nach Eintritt des Gesundheitsschadens keine neue Erwerbstätigkeit aufgenommen hat, ist zur Bestimmung des Invalideneinkom mens von den Tabellenlöhnen</w:t>
      </w:r>
    </w:p>
    <w:p>
      <w:r>
        <w:t>gemäss der Schweizerischen Lohnstrukturerhe bung des Bundesamtes für Statistik (LSE) für das Jahr 2010 auszugehen. Der monatliche Bruttolohn (Zentralwert) von Männern des Anforderungsniveaus 4 (einfache und repetitive Tätigkeiten) in allen Branchen betrug im privaten Sek tor Fr. 4‘901.-- bei 40 Arbeitsstunden pro Woche (LSE 2010, TA1 S. 26). Bei einer durchschnittlichen Wochenarbeitszeit von 41,6 Stunden (vgl. Die Volks wirtschaft 12/2014 , Tabelle B 9.2) führt dies zu einem hypothetischen Jahres verdienst von Fr. 61‘164.50 (Fr.</w:t>
      </w:r>
    </w:p>
    <w:p>
      <w:r>
        <w:t>4‘901. -- : 40 x 41,6 x 12) beziehungsweise bei einem zumutbaren 30%-Pensum von Fr .</w:t>
      </w:r>
    </w:p>
    <w:p>
      <w:r>
        <w:t>18‘349.35 (Fr. 61‘164.50 x 0,3 ) und daher bereits ohne sogenannten Leidensabzug zu einem Invaliditätsgrad von über 70 %.</w:t>
      </w:r>
    </w:p>
    <w:p>
      <w:r>
        <w:t>2. 3</w:t>
      </w:r>
    </w:p>
    <w:p>
      <w:r>
        <w:t>Es kann daher der Beschwerdegegnerin gefolgt werden, dass d er Beschwerde - füh rer ab dem 1. Mai 2010 Anspruch auf eine ganze Rente der Invaliden - versich erung hat ( Urk. 20 S. 3 ).</w:t>
      </w:r>
    </w:p>
    <w:p>
      <w:r>
        <w:t>Die Beschwerde ist deshalb gutzuheissen . 3. 3.1</w:t>
      </w:r>
    </w:p>
    <w:p>
      <w:r>
        <w:t>Da es im vorliegenden Verfahren um die Bewilligung oder Verweigerung von IV-Leistungen geht, ist das Verfahren kostenpflichtig. Die Gerichtskosten sind nach dem Verfahrensaufwand und unabhängig vom Streitwer t festzulegen (Art. 69 Abs. 1 bis IVG) und auf Fr. 1‘0 00 .-- anzusetzen. Ausgangsgemäss sind sie der Beschwerdegegnerin aufzuerlegen. 3.2</w:t>
      </w:r>
    </w:p>
    <w:p>
      <w:r>
        <w:t>Da der Verfügung der Beschwerdegegnerin vom 3. April 2012 ( Urk. 2/2 ) ein in medizinischer Hinsicht ungenügend abgeklärter Sachverhalt zugrunde lag ( Urteil des Bundesgerichts 8C_830/2013 vom 2 9. April 2014 E. 5.2.4 ), sind die Kosten für das Gerichtsgutachten von Dr. B.___ in der Höhe von Fr.</w:t>
      </w:r>
    </w:p>
    <w:p>
      <w:r>
        <w:t>9‘ 19</w:t>
      </w:r>
    </w:p>
    <w:p>
      <w:r>
        <w:rPr>
          <w:b/>
        </w:rPr>
        <w:t>E. 5</w:t>
      </w:r>
    </w:p>
    <w:p>
      <w:r>
        <w:t>( Urk. 16) und die Kosten für den Dolmetscher der AOZ in der Höhe von Fr.</w:t>
      </w:r>
    </w:p>
    <w:p>
      <w:r>
        <w:t>332.65 ( Urk. 23)</w:t>
      </w:r>
    </w:p>
    <w:p>
      <w:r>
        <w:t>der Beschwerdegegnerin aufzuerlegen (BGE 140 V 75 E. 6.1 und 139 V 502 E. 4.4 ). 3.3</w:t>
      </w:r>
    </w:p>
    <w:p>
      <w:r>
        <w:t>Der anwaltlich vertretene Beschwerdeführer hat gestützt auf Art. 61 lit . g ATSG in Verbindung mit § 34 Abs. 1 und 3 des Gesetzes über das Sozialversiche rungsgericht Anspruch auf eine Prozessentschädigung, die unter Berücksichti gung der Bedeutung der Streitsache und der Schwierig keit des Prozesses auf Fr. 3‘ 3 00 .-- (inklusive Mehrwertsteuer und Barauslagen) festzusetzen ist. Das Gericht erkennt: 1.</w:t>
      </w:r>
    </w:p>
    <w:p>
      <w:r>
        <w:t>In Gutheissung der Beschwerde wird die Verfügung der Sozialversicherungsanstalt des Kantons Zürich, IV-Stelle, vom 3. April 2012 aufgehoben, un d es wird festgestellt, dass der Beschwerdeführer ab dem 1. Mai 201 0 Anspruch auf eine ganze Rente der Invalidenversicherung hat. 2.</w:t>
      </w:r>
    </w:p>
    <w:p>
      <w:r>
        <w:t>Die Gerichtskosten von Fr. 1‘000.-- werden der Beschwerdegegnerin auferlegt. Rech nung und Einzahlungsschein werden der Kostenpflichtigen nach Eintritt der Rechts kraft zugestellt. 3.</w:t>
      </w:r>
    </w:p>
    <w:p>
      <w:r>
        <w:t>Die Kos ten des Gerichtsgutachtens von Dr. B.___ , Zollikon, vom 1 0. November 2014 in der Höhe von Fr.</w:t>
      </w:r>
    </w:p>
    <w:p>
      <w:r>
        <w:rPr>
          <w:b/>
        </w:rPr>
        <w:t>E. 9</w:t>
      </w:r>
    </w:p>
    <w:p>
      <w:r>
        <w:t>‘ 195 .-- und die Kosten für den Dolmetscher der AOZ in der Höhe von Fr. 332.65 werden</w:t>
      </w:r>
    </w:p>
    <w:p>
      <w:r>
        <w:t>der Beschwerdegegnerin auferlegt. Rechnung und Einzah lungsschein werden der Kostenpflichtigen nach Eintritt der Rechtskraft zuge stellt. 4 .</w:t>
      </w:r>
    </w:p>
    <w:p>
      <w:r>
        <w:t>Die Beschwerdegegnerin wird verpflichtet, dem Beschwerdeführer eine Prozessent - schä digung von Fr. 3‘ 3 00 .-- (inkl. Barauslagen und MWSt ) zu bezahlen. 5 .</w:t>
      </w:r>
    </w:p>
    <w:p>
      <w:r>
        <w:t>Zustellung gegen Empfangsschein an: - Rechtsanwalt Thomas Laube - Sozialversicherungsanstalt des Kantons Zürich, IV-Stelle , unter Beilage je einer Kopie von Urk. 16 und Urk. 23 -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