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IV.2014.00511 vom 29. Oktober 2014</w:t>
      </w:r>
    </w:p>
    <w:p>
      <w:r>
        <w:t>ZH Sozialversicherungsgericht, 2014-10-29, DE</w:t>
      </w:r>
    </w:p>
    <w:p>
      <w:r>
        <w:rPr>
          <w:b/>
        </w:rPr>
        <w:t xml:space="preserve">Quelle: </w:t>
      </w:r>
      <w:r>
        <w:t>https://mcp.opencaselaw.ch/entscheid/zh_sozialversicherungsgericht_IV.2014.00511</w:t>
      </w:r>
    </w:p>
    <w:p>
      <w:r>
        <w:t>FR: ZH_SOZIALVERSICHERUNGSGERICHT IV.2014.00511 du 29 octobre 2014</w:t>
      </w:r>
    </w:p>
    <w:p>
      <w:r>
        <w:t>IT: ZH_SOZIALVERSICHERUNGSGERICHT IV.2014.00511 del 29 ottobre 2014</w:t>
      </w:r>
    </w:p>
    <w:p>
      <w:pPr>
        <w:pStyle w:val="Heading2"/>
      </w:pPr>
      <w:r>
        <w:t>Erwägungen</w:t>
      </w:r>
    </w:p>
    <w:p>
      <w:r>
        <w:rPr>
          <w:b/>
        </w:rPr>
        <w:t>E. 1.1</w:t>
      </w:r>
    </w:p>
    <w:p>
      <w:r>
        <w:t>Die Beschwerdegegnerin führte in der angefochtenen Verfügung ( Urk. 2) zur Begründung der angeordneten Sistierung aus, es bestünden erhebliche Anhalts punkte dafür, dass in der Vergangenheit eine wesentliche Veränderung in den tatsächlichen und für den Leistungsanspruch relevanten Verhältnisse n einge treten sei (S. 3 oben), und es sei deshalb möglich, dass die erfolgte Leistungs zusprache rückwirkend neu beurteilt werde (S. 3 Mitte), dies angesichts von bei ihr eingegangenen Meldungen (S. 2 oben), der - im Widerspruch zu den von der Beschwerdeführerin im Revisionsverfahren 2011 gemachten Angaben stehenden - Ergebnisse einer 2013 durchgeführten Observation (S. 2 Mitte) und der durch den Regionalen Ärztlichen Dienst (RAD) abgegebenen Beurteilung (S. 2 unten).</w:t>
      </w:r>
    </w:p>
    <w:p>
      <w:r>
        <w:rPr>
          <w:b/>
        </w:rPr>
        <w:t>E. 1.2</w:t>
      </w:r>
    </w:p>
    <w:p>
      <w:r>
        <w:t>Die Beschwerdeführerin stellte sich demgegenüber auf den Standpunkt ( Urk. 1), die Begründung der Verfügung genüge den rechtsprechung sgemässen Anfor derungen nicht (S. 7 f. Ziff. 6.3); damit sei ihr Gehörsanspruch verletzt (S. 24 ff. Ziff. 1). Sodann kritisierte sie den Observationsbericht in zahlreichen Punkten (S. 8 ff. Ziff. 7). Die Beschwerdegegnerin habe es zu Unrecht unterlassen, einen Bericht des behandelnden Arztes einzuholen (S. 20 f. Ziff. 8) und sie habe sich nicht ausreichend mit den Vorbringen in der Eingabe vom 11. April 2014 aus einandergesetzt (S. 21 ff. Ziff. 9). Schliesslich machte sie geltend, es seien die Schlussbestimmungen der 6. IV-Revision anwendbar, gemäss deren lit . a Abs.</w:t>
      </w:r>
    </w:p>
    <w:p>
      <w:r>
        <w:rPr>
          <w:b/>
        </w:rPr>
        <w:t>E. 1.3</w:t>
      </w:r>
    </w:p>
    <w:p>
      <w:r>
        <w:t>Strittig und zu prüfen ist somit, nebst einer allfälligen Gehörsverletzung, ob die vorläufige Leistungseinstellung rechtens ist. Nicht Gegenstand des vorliegenden Verfahrens ist hingegen der materielle Leistungsanspruch. 2.</w:t>
      </w:r>
    </w:p>
    <w:p>
      <w:r>
        <w:rPr>
          <w:b/>
        </w:rPr>
        <w:t>E. 2</w:t>
      </w:r>
    </w:p>
    <w:p>
      <w:r>
        <w:t>Die Versicherte erhob am 14. Mai 2014 Beschwerde gegen die Verfügung vom 24. April 2014 ( Urk. 2) und beantragte, diese sei aufzuheben und es seien ihr rückwirkend per Datum der Sistierung die Rentenleistungen wieder auszurichten ( Urk. 1 S. 2 Mitte Ziff. 1-2).</w:t>
      </w:r>
    </w:p>
    <w:p>
      <w:r>
        <w:t>Die IV-Stelle beantragte mit Beschwerdeantwort vom 6. August 2014 ( Urk. 7) die Abweisung der Beschwerde. Die s wurde der Beschwerdeführerin am 2 2. September 2014 mitgeteilt ( Urk. 10), worauf diese am 6. Oktober 2014 noch einmal Stellung nahm ( Urk. 11), was der Beschwerdegegnerin am 13. Oktober 2014 zur Kenntnis gebracht wurde ( Urk. 12). Das Gericht zieht in Erwägung: 1.</w:t>
      </w:r>
    </w:p>
    <w:p>
      <w:r>
        <w:rPr>
          <w:b/>
        </w:rPr>
        <w:t>E. 2.1</w:t>
      </w:r>
    </w:p>
    <w:p>
      <w:r>
        <w:t>Verfügungen der Versicherungsträger müssen, wenn sie den Begehren der Par - teien nicht voll entsprechen, eine Begründung enthalten, d.h. eine Dar stellung des vom Versicherungs träger als relevant erachteten Sachverhal tes und der rechtlichen Erwä gungen (Art. 49 Abs. 3 Satz 2 des Bundesgesetzes über den Allgemeinen Teil des Sozialversicherungsrechts, ATSG). Die Begründung eines Entscheides muss so abgefasst sein, dass die betrof fene Person ihn gegebenen falls anfechten kann. Dies ist nur dann möglich, wenn sowohl sie als auch die Rechtsmittelinstanz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 tung ausdrücklich mit jeder tatbe ständlichen Behauptung und jedem rechtlichen Ein wand auseinander setzen muss; viel mehr kann sie sich auf die für den Entscheid wesentlichen Gesichtspunkte beschränken (BGE 126 V 75 E. 5b/ dd mit Hinweis, 118 V 56 E. 5b).</w:t>
      </w:r>
    </w:p>
    <w:p>
      <w:r>
        <w:rPr>
          <w:b/>
        </w:rPr>
        <w:t>E. 2.2</w:t>
      </w:r>
    </w:p>
    <w:p>
      <w:r>
        <w:t>Nach der Lehre (Urs Müller, Das Verwaltungsverfahren in der Invalidenversiche rung, Bern 2010) ist die IV-Stelle zum Erlass vorsorglicher Massnahmen er mächtigt, wobei die Ermächtigung in der Anknüpfung an das Bundesgesetz über das Verwaltungsverfahren ( VwVG ) beziehungsweise das Bundesgesetz über den Bundeszivilprozess (BZP) gründet und sich insbesondere auf das materielle Bundesrecht, dessen Durchsetzung die vorsorglichen Massnahmen sichern sol len, stützt (Urs Müller, a.a.O., Rz 2329; vgl. auch BGE 121 V 112, S. 115 f.).</w:t>
      </w:r>
    </w:p>
    <w:p>
      <w:r>
        <w:t>Die IV-Stelle ist auch im Verfahren der Revision gemäss Art. 17 Abs. 1 des Bun desgesetzes über den Allgemeinen Teil des Sozialversicherungsrechts (ATSG), der Wiedererwägung gemäss Art. 53 Abs. 2 ATSG sowie der prozessualen Revi sion nach Art. 53 Abs. 1 ATSG zum Erlass vorsorglicher Massnahmen befugt (vgl. Franz Schlauri , Die vorsorgliche Einstellung von Dauerleistungen der Sozi alversicherung, in: Schaffhauser/ Schlauri , Hrsg., Die Revision von Dauerleistun gen in der Sozial versicherung, St. Gallen 1999, S. 193). Hauptanwendungsfälle von vorsorgli chen Massnahmen in der Praxis sind einerseits die Einstellung ei ner laufenden Rente und andererseits der Entzug der aufschiebenden Wirkung einer Beschwer de (Urs Müller, a.a.O., Rz 2328).</w:t>
      </w:r>
    </w:p>
    <w:p>
      <w:r>
        <w:rPr>
          <w:b/>
        </w:rPr>
        <w:t>E. 2.3</w:t>
      </w:r>
    </w:p>
    <w:p>
      <w:r>
        <w:t>Vorsorgliche Massnahmen werden aufgrund einer summarischen Prüfung ge stützt auf die vorhandenen Unterlagen getroffen. Auch im Rechtsmittelverfah ren kann die Sache deshalb nicht eingehend abgeklärt und damit der Entscheid in der Hauptsache vorweggenommen werden. Vielmehr ist aufgrund der vor handenen Akten zu prüfen, ob die Voraussetzungen für eine vorsorgliche Mass nahme vorliegen (vgl. Urteil des Bundesgerichts 4C_463/2009 vom 8. Juli 2009, E. 3.2.2 mit weiteren Hinweisen).</w:t>
      </w:r>
    </w:p>
    <w:p>
      <w:r>
        <w:t>Ein Entscheid über die Anordnung vorsorglicher Massnahmen setzt Dringlich keit voraus. Nicht dringlich ist eine Massnahme, wenn mit ihr zugewartet wer den könnte, bis das Verfahren durchlaufen ist. Der Verzicht auf eine Mass nahme muss zudem einen Nachteil bewirken, der nicht leicht wieder gut zu ma chen wäre, wobei ein tatsächliches, insbesondere wirtschaftliches Interesse ge nügen kann. Die vorsorgliche Massnahme muss geeignet sein, den befürchte ten Nachteil nicht eintreten zu lassen. Zudem muss sie erforderlich sein. Schluss endlich ist eine Interessenabwägung vorzunehmen. Die Abwägung der entge genstehenden Interessen gibt den Ausschlag für den einstweiligen Rechts schutz und hat verhältnismässig zu sein. Die Berücksichtigung der Hauptsa chen prog nose rechtfertigt sich nur, wenn die Entscheidprognose entsprechend eindeutig ist (Urs Müller, a.a.O., Rz 2336 ff.). 3. 3.1</w:t>
      </w:r>
    </w:p>
    <w:p>
      <w:r>
        <w:t>Vorab ist auf die behauptete Verletzung des rechtlichen Gehörs einzugehen.</w:t>
      </w:r>
    </w:p>
    <w:p>
      <w:r>
        <w:t>Rechtsprechungsgemäss ist die Beschwerdegegnerin nicht verpflichtet, in der von ihr erlassenen Verfügung auf alles, was die versicherte Person im Verwal tungsverfahren vorgebracht hat, einzugehen (vorstehend E. 2.1).</w:t>
      </w:r>
    </w:p>
    <w:p>
      <w:r>
        <w:t>So verhält es sich auch hier: Die Beschwerdegegnerin hat nachvollziehbar darge legt, mit welcher Begründung sie die laufende Rente sistierte (vorstehend E. 1.1), und die Beschwerdeführerin ist in der Lage gewesen, die entsprechende Verfügung sachgerecht anzufechten ( Urk. 1).</w:t>
      </w:r>
    </w:p>
    <w:p>
      <w:r>
        <w:t>Die Rüge der Gehörsverletzung erweist sich demnach als nicht stichhaltig. 3.2</w:t>
      </w:r>
    </w:p>
    <w:p>
      <w:r>
        <w:t>Keine Frage der vorläufigen Leistungseinstellung ist sodann die allfällige An - wend barkeit der Schlussbestimmungen zur 6. IV-Revision. Dennoch ist klar zustellen, dass sich die Beschwerdeführerin diesbezüglich im Irrtum befindet: l it .</w:t>
      </w:r>
    </w:p>
    <w:p>
      <w:r>
        <w:t>a der genannten Schlussbestimmung bezieht sich ausschliesslich auf Renten, die bei einem der dort genannten Beschwerdebilder gesprochen wurden; sie können (oder müssen) abgeändert werden, auch wenn kein ordentlicher Revi sionsgrund im Sinne von Art. 17 ATSG gegeben ist. Die in Abs.</w:t>
      </w:r>
    </w:p>
    <w:p>
      <w:r>
        <w:rPr>
          <w:b/>
        </w:rPr>
        <w:t>E. 4</w:t>
      </w:r>
    </w:p>
    <w:p>
      <w:r>
        <w:t>Zustellung gegen Empfangsschein an: - Rechtsanwalt Dr. Joachim Breining - Sozialversicherungsanstalt des Kantons Zürich, IV-Stelle - Bundesamt für Sozialversicherungen sowie an: - Gerichtskasse (im Dispositiv nach Eintritt der Rechtskraft)</w:t>
      </w:r>
    </w:p>
    <w:p>
      <w:r>
        <w:rPr>
          <w:b/>
        </w:rPr>
        <w:t>E. 4.1</w:t>
      </w:r>
    </w:p>
    <w:p>
      <w:r>
        <w:t>Die Verfahrenskosten gemäss Art. 69 Abs. 1 bis des Bundesgesetzes über die In - vali denversicherung (IVG) sind ermessensweise auf Fr. 600.-- festzusetzen und ausgangsgemäss der Beschwerdegegnerin aufzuerlegen.</w:t>
      </w:r>
    </w:p>
    <w:p>
      <w:r>
        <w:rPr>
          <w:b/>
        </w:rPr>
        <w:t>E. 4.2</w:t>
      </w:r>
    </w:p>
    <w:p>
      <w:r>
        <w:t>Der obsiegenden und anwaltlich vertretenen Beschwerdeführerin steht eine Pro zessentschädigung zu, die beim praxisgemässen Stundenansatz von Fr. 200.-- (zuzüglich Mehrwertsteuer) ermessensweise auf Fr. 1‘600.-- (inklusive Barausla gen und Mehrwertsteuer) festzusetzen ist.</w:t>
      </w:r>
    </w:p>
    <w:p>
      <w:r>
        <w:t>Das Gericht erkennt: 1.</w:t>
      </w:r>
    </w:p>
    <w:p>
      <w:r>
        <w:t>In Gutheissung der Beschwerde wird die Verfügung der Sozialversicherungsanstalt des Kantons Zürich, IV-Stelle, vom 2 4. April 2014 aufgehoben, womit die Beschwerde führerin weiterhin Anspruch auf die Auszahlung der ihr zugesprochenen Rente hat. 2.</w:t>
      </w:r>
    </w:p>
    <w:p>
      <w:r>
        <w:t>Die Gerichtskosten von Fr. 600 .-- werden der Beschwerdegegnerin auferlegt. Rech nung und Einzahlungsschein werden der Kostenpflichtigen nach Eintritt der Rechts kraft zugestellt. 3.</w:t>
      </w:r>
    </w:p>
    <w:p>
      <w:r>
        <w:t>Die Beschwerdegegnerin wird verpflichtet, der Beschwerdeführerin eine Prozessent - schä digung von Fr. 1'600 .-- (inkl. Barauslagen und MWSt ) zu bezahlen.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 - 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