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IV.2014.00483 vom 28. Januar 2015</w:t>
      </w:r>
    </w:p>
    <w:p>
      <w:r>
        <w:t>ZH Sozialversicherungsgericht, 2015-01-28, DE</w:t>
      </w:r>
    </w:p>
    <w:p>
      <w:r>
        <w:rPr>
          <w:b/>
        </w:rPr>
        <w:t xml:space="preserve">Quelle: </w:t>
      </w:r>
      <w:r>
        <w:t>https://mcp.opencaselaw.ch/entscheid/zh_sozialversicherungsgericht_IV.2014.00483</w:t>
      </w:r>
    </w:p>
    <w:p>
      <w:r>
        <w:t>FR: ZH_SOZIALVERSICHERUNGSGERICHT IV.2014.00483 du 28 janvier 2015</w:t>
      </w:r>
    </w:p>
    <w:p>
      <w:r>
        <w:t>IT: ZH_SOZIALVERSICHERUNGSGERICHT IV.2014.00483 del 28 gennaio 2015</w:t>
      </w:r>
    </w:p>
    <w:p>
      <w:pPr>
        <w:pStyle w:val="Heading2"/>
      </w:pPr>
      <w:r>
        <w:t>Erwägungen</w:t>
      </w:r>
    </w:p>
    <w:p>
      <w:r>
        <w:rPr>
          <w:b/>
        </w:rPr>
        <w:t>E. 1.1</w:t>
      </w:r>
    </w:p>
    <w:p>
      <w:r>
        <w:t>Das Verfahren Nr. IV.2014.01158 betreffend die Verfügung vom 2. Oktober 2014 betrifft den gleichen Streitgegenstand wie das vorliegende Verfahren, und es sind die gleichen Parteien beteiligt. Es ist deshalb mit dem vorliegenden Verfahren zu vereinigen und als dadurch erledigt abzuschreiben.</w:t>
      </w:r>
    </w:p>
    <w:p>
      <w:r>
        <w:rPr>
          <w:b/>
        </w:rPr>
        <w:t>E. 1.2</w:t>
      </w:r>
    </w:p>
    <w:p>
      <w:r>
        <w:t>Mit der Verfügung vom 2. Oktober 2014 (um die zugesprochenen Taggelder verminderter Rückforderungsbetrag) hat die Beschwerdegegnerin dem Eventu al antrag des Beschwerdeführers entsprochen, dies im gleichen Zeitpunkt, in dem sie zur Beschwerde gegen die Verfügung vom 2 4. März 2014 Stellung genom men hat.</w:t>
      </w:r>
    </w:p>
    <w:p>
      <w:r>
        <w:t>Gemäss Art. 53 Abs.</w:t>
      </w:r>
    </w:p>
    <w:p>
      <w:r>
        <w:rPr>
          <w:b/>
        </w:rPr>
        <w:t>E. 1.3</w:t>
      </w:r>
    </w:p>
    <w:p>
      <w:r>
        <w:t>Die Verfügung vom 2. Oktober 2014 ersetzt somit (zulässigerweise) jene vom 2 4. März 2014; sie ist das verbleibende Anfechtungsobjekt im vorliegenden Verfahren, und ihr Inhalt bildet den Streitgegenstand. 2.</w:t>
      </w:r>
    </w:p>
    <w:p>
      <w:r>
        <w:rPr>
          <w:b/>
        </w:rPr>
        <w:t>E. 2.1</w:t>
      </w:r>
    </w:p>
    <w:p>
      <w:r>
        <w:t>Die Beschwerdegegnerin ging in den angefochtenen Verfügungen ( Urk. 2, Urk. 15/2) davon aus, die Rentenzusprachen vom 2 6. Mai 2009 und vom 2 9. März 2012 seien nicht in Rechtskraft erwachsen; da über sie nie rechtskräf tig befunden worden sei, sei für eine Rückforderung kein Rückkommenstitel (Wiedererwägung oder prozessuale Revision) erforderlich (S. 1 f. Ziff. 2a).</w:t>
      </w:r>
    </w:p>
    <w:p>
      <w:r>
        <w:rPr>
          <w:b/>
        </w:rPr>
        <w:t>E. 2.2</w:t>
      </w:r>
    </w:p>
    <w:p>
      <w:r>
        <w:t>Der Beschwerdeführer stellte sich demgegenüber auf den Standpunkt ( Urk. 1), wohl seien die Rentenzahlungen gestützt auf die nicht rechtskräftig gewordene Verfügung vom 2 6. Mai 2009 zu Unrecht erfolgt; der Rückforderungsanspruch erlösche jedoch ein Jahr, nachdem die Versicherungseinrichtung davon Kennt nis erhalten habe (S. 5 f.). Auch wäre es systemwidrig, wenn in Kenntnis des fehlenden Anspruchs erbrachte Leistungen zurückgefordert werden könnten, während nach einer revisionsweisen Anpassung Rückforderungen wegen ver letzter Meldepflicht ab dem Zeitpunkt der erfolgten Meldung nicht mehr mög lich seien (S. 6 Mitte). Zudem habe er sich wiederholt danach erkundigt, warum die Rente weiter ausgerichtet werde; das damit begründete Vertrauen sei zu schützen (S. 7 unten).</w:t>
      </w:r>
    </w:p>
    <w:p>
      <w:r>
        <w:rPr>
          <w:b/>
        </w:rPr>
        <w:t>E. 2.3</w:t>
      </w:r>
    </w:p>
    <w:p>
      <w:r>
        <w:t>Strittig und zu prüfen ist, ob die Rückforderung der von April 2011 bis März 2012 zu viel ausgerichteten Renten zulässig ist.</w:t>
      </w:r>
    </w:p>
    <w:p>
      <w:r>
        <w:t>Unstrittig ist, dass sich der allfällige Rückforderungsbetrag um die zwischenzeit lich zugesprochenen Taggelder auf Fr. 11‘794.70 vermindert ( Urk. 15/2 S. 3 Ziff. 3c, Urk. 11 S. 2 Ziff. 3).</w:t>
      </w:r>
    </w:p>
    <w:p>
      <w:r>
        <w:rPr>
          <w:b/>
        </w:rPr>
        <w:t>E. 3</w:t>
      </w:r>
    </w:p>
    <w:p>
      <w:r>
        <w:t>des Bundesgesetzes über den Allgemeinen Teil des Sozial versicherungsrechts (ATSG) kann der Versicherungsträger eine Verfügung so lange wiedererwägen, bis er gegenüber der Beschwerdebehörde Stellung nimmt.</w:t>
      </w:r>
    </w:p>
    <w:p>
      <w:r>
        <w:t>Die neue - lite pendente ergangene - Verfügung beendet den Streit insoweit, als damit den Anträgen der beschwerdeführenden Partei entsprochen wird. Soweit den Beschwerdeanträgen nicht stattgegeben wird, besteht der Rechtsstreit weiter ( BGE 127 V 228 S. 233 E. 2b/ bb ).</w:t>
      </w:r>
    </w:p>
    <w:p>
      <w:r>
        <w:rPr>
          <w:b/>
        </w:rPr>
        <w:t>E. 3.1</w:t>
      </w:r>
    </w:p>
    <w:p>
      <w:r>
        <w:t>Gemäss Art. 25 Abs. 1 Satz 1 ATSG sind unrechtmässig bezogene Leistungen zurückzuerstatten. Wenn die unrechtmässig bezogene Leistung rechtskräftig zu gesprochen wurde, ist deren Anpassung und damit e ine Rückforderung nur möglich, wenn die Voraussetzungen einer Wiedererwägung oder prozessualen Revision der Le istungszusprechung erfüllt sind (vgl. BGE 138 V 324 E. 3.1).</w:t>
      </w:r>
    </w:p>
    <w:p>
      <w:r>
        <w:rPr>
          <w:b/>
        </w:rPr>
        <w:t>E. 3.2</w:t>
      </w:r>
    </w:p>
    <w:p>
      <w:r>
        <w:t>Wenn jedoch über die zurückzufordernden Rentenbetreffnisse noch nicht rechts kräftig befunden worden ist, bedarf es keines Rückkommenstitels , um die betreffenden Rentenleistungen zurückfordern zu können . Ebenso wenig ist eine Meldepflichtverletzung seitens der Versicherten erforderlich, damit eine Leis tungsanpassung ex tunc vorgenommen werden kann. Vielmehr steht eine sol che Rentenzusprechung stets unter dem Vorbehalt der rechtskräftigen Bestä tigung durch die Verwaltung o der eine übergeordnete Instanz. Auch darf die versicherte Person nicht auf die Beibehaltung der einmal zugesprochenen R ente vertrauen, kann das kantonale Versicherungsgericht die Verfügung oder den Einspracheentscheid doch auch zu ihren Ungunsten ändern ( Art. 61 lit . d Satz 2 ATSG). Ob allenfalls ein gutgläubiger Bezug der Invalidenrente vorliegt, wäre in Zusammenhang m it einem Erlassgesuch zu prüfen (vgl. Urteile des Bundes ge richts 8C_631/2013 vom 2 6. Februar 2014 E. 5.1, 9C_875/2010 und 9C_877/2010 vom 2 8. März 2011 E. 3.2, 9C_564/2009 vom 2 2. Januar 2010 E.</w:t>
      </w:r>
    </w:p>
    <w:p>
      <w:r>
        <w:t>6.4, 8C_387/2008 vom 3 0. Januar 2009 E. 3.2, 8C_468/2007 vom 6. Dezember 2007 E. 6.2.2).</w:t>
      </w:r>
    </w:p>
    <w:p>
      <w:r>
        <w:rPr>
          <w:b/>
        </w:rPr>
        <w:t>E. 3.3</w:t>
      </w:r>
    </w:p>
    <w:p>
      <w:r>
        <w:t>Gemäss Art. 25 Abs. 2 Satz 1 ATSG erlischt der Rückforderungsanspruch mit dem Ablauf eines Jahres, nachdem der Versicherungsträg er davon Kenntnis erhalten hat. Für den Beginn d ies er relativen einjährigen Verwirkungsfrist ist nicht das erstmalige unrichtige Handeln und die daran anknüpfende unrecht mässige Leistungsausrichtung massgebend. Abzustellen ist vielmehr auf jenen Zeitpunkt, in welchem die Verwaltung bei der gebotenen und ihr zumutbaren Aufmerksamkeit ihren zur unrechtmässigen Leistungserbringung führenden Fehler und damit das Bestehen der Voraussetzungen für eine Rückerstattungs forderung hätte erkennen können und müssen (BGE 124 V 380 E. 1) . Dies ist dann der Fall, wenn alle im konkreten Einzelfall erheblichen Umstände zugäng lich sind, aus deren Kenntnis sich der Rückforderungsanspruch dem Grundsatz nach und in seinem Ausmass gegenüber einer bestimmten rückerstattungs pflich tigen Person ergibt</w:t>
      </w:r>
    </w:p>
    <w:p>
      <w:r>
        <w:t>( BGE 110 1 V 14 E. 3) .</w:t>
      </w:r>
    </w:p>
    <w:p>
      <w:r>
        <w:t>Ergibt sich aus einem kantonalen Gerichtsurteil, dass de r ursprüngliche Fehler darin bestand , dass eine noch gar nicht rechtskräftig zugesprochene Rente bereits ausgerichtet w u rd e , so kann das Urteilsdatum den Zeitpunkt bilden, in welchem der Fehler zumutbarerweise hätte entdeckt werden können (Urteil des Bundesgerichts 9C_877/2010 vom 2 8. März 2011 E. 4.2.2), es sei denn, die entsprechende Erkenntnis ergebe sich erst aufgrund eines mittels Rückwei sungsurteils veranlassten Gutachtens (Urteil des Bundesgerichts 8C_631/2013 vom 2 6. Februar 2014 = SVR 2014 IV Nr. 15 E. 5.2.2.4).</w:t>
      </w:r>
    </w:p>
    <w:p>
      <w:r>
        <w:rPr>
          <w:b/>
        </w:rPr>
        <w:t>E. 4.1</w:t>
      </w:r>
    </w:p>
    <w:p>
      <w:r>
        <w:t>Eine gegen die Verfügung vom 2 6. Mai 2009 (erste Rentenzusprache ) erhobene Beschwerde führte zum Rückweisungsurteil des hiesigen Gerichts vom 2 2. Juni 201 0.</w:t>
      </w:r>
    </w:p>
    <w:p>
      <w:r>
        <w:t>Die gegen die Verfügungen vom 2 9. März und 1 6. Mai 2012 (weitere Rentenzu sprachen ) erhobenen Beschwerden führten zum Urteil des hiesigen Gerichts vom 7. August 2013.</w:t>
      </w:r>
    </w:p>
    <w:p>
      <w:r>
        <w:t>Die bis dahin erfolgten Auszahlungen stützten sich somit auf Rentenzu sprachen , die nicht in Rechtskraft erwachsen waren.</w:t>
      </w:r>
    </w:p>
    <w:p>
      <w:r>
        <w:rPr>
          <w:b/>
        </w:rPr>
        <w:t>E. 4.2</w:t>
      </w:r>
    </w:p>
    <w:p>
      <w:r>
        <w:t>Da die bisherigen Leistungszusprachen nicht rechtskräftig geworden sind, erweist sich deren Anpassung und die Rückforderung der resultierenden Diffe renz als zulässig, ohne dass ein Rückkommenstitel erforderlich wäre (vorstehend E. 3.2).</w:t>
      </w:r>
    </w:p>
    <w:p>
      <w:r>
        <w:rPr>
          <w:b/>
        </w:rPr>
        <w:t>E. 4.3</w:t>
      </w:r>
    </w:p>
    <w:p>
      <w:r>
        <w:t>Wie es sich mit dem Rentenanspruch des Beschwerdeführers rechtsverbindlich verhält, konnte die Beschwerdegegnerin frühestens mit dem Urteil vom 7. August 2013 - beziehungsweise dem unbenutzten Ablauf der diesbezüglichen Beschwerdefrist - wissen.</w:t>
      </w:r>
    </w:p>
    <w:p>
      <w:r>
        <w:t>Damit ist die Rückforderungsverfügung vom 2 4. März 2014 innert der relativen einjährigen Verwirkungsfrist von Art. 25 Abs. 2 Satz 1 ATSG (vorstehend E. 3.3) ergangen.</w:t>
      </w:r>
    </w:p>
    <w:p>
      <w:r>
        <w:rPr>
          <w:b/>
        </w:rPr>
        <w:t>E. 4.4</w:t>
      </w:r>
    </w:p>
    <w:p>
      <w:r>
        <w:t>Die Rückforderungsverfügung en</w:t>
      </w:r>
    </w:p>
    <w:p>
      <w:r>
        <w:t>2. Oktober 2014 (mit welche jene vom 2 4. März 2014 lite pendente ersetzt wurde) erweist sich somit als rechtens.</w:t>
      </w:r>
    </w:p>
    <w:p>
      <w:r>
        <w:t>Damit sind die Beschwerden in dem Sinne teilweise gutzuheissen, dass festge stellt wird, dass die Verfügung vom 2 4. März 2014 dahingefallen ist und der Beschwerdeführer nach Massgabe der Verfügung vom 2. Oktober 2014 rücker stattungspflichtig ist.</w:t>
      </w:r>
    </w:p>
    <w:p>
      <w:r>
        <w:rPr>
          <w:b/>
        </w:rPr>
        <w:t>E. 5.1</w:t>
      </w:r>
    </w:p>
    <w:p>
      <w:r>
        <w:t>Das Beschwerdeverfahren betreffend Rückforderung ist eine Leistungsstreitigkeit im Sinne von Art. 69 Abs. 1 bis des Bundesgesetzes über die Invalidenversiche rung (IVG) und dementsprechend kostenpflichtig (Urteil des Bundesgerichts 9C_639/2011 vom 3 0. August 2012 E. 3.2). Diese Kosten sind ermessensweise auf Fr.</w:t>
      </w:r>
    </w:p>
    <w:p>
      <w:r>
        <w:rPr>
          <w:b/>
        </w:rPr>
        <w:t>E. 5.2</w:t>
      </w:r>
    </w:p>
    <w:p>
      <w:r>
        <w:t>Der teilweise obsiegende und anwaltlich vertretene Beschwerdeführer hat An spruch auf eine um die Hälfte reduzierte Parteientschädigung, die beim pra xis gemässen Stundenansatz von Fr. 200.-- (zuzüglich Mehrwertsteuer) für bis Ende 2014 angefallenen Aufwand ermessensweise auf Fr. 900.-- (inklusive Bar auslagen und Mehrwertsteuer) festzusetzen und von der Beschwerdegegnerin zu bezahlen ist.</w:t>
      </w:r>
    </w:p>
    <w:p>
      <w:r>
        <w:t>Das Gericht beschliesst: Der Prozess Nr. IV.2014.01158 in Sachen der Parteien wird mit dem vorliegenden Pro zess Nr. IV.2014.00483 vereinigt und als dadurch e rledigt abgeschrieben, und erkennt: 1.</w:t>
      </w:r>
    </w:p>
    <w:p>
      <w:r>
        <w:t>Die Beschwerden werden in dem Sinne teilweise gutgeheissen, dass festgestellt wird, dass die Verfügung vom 2 4. März 2014 dahingefallen ist und der Beschwerdeführer nach Massgabe der Verfügung vom 2. Oktober 2014 rückerstattungspflichtig ist 2.</w:t>
      </w:r>
    </w:p>
    <w:p>
      <w:r>
        <w:t>Die Gerichtskosten von Fr. 800 .-- werden den Parteien je zur Hälfte auferlegt. 3.</w:t>
      </w:r>
    </w:p>
    <w:p>
      <w:r>
        <w:t>Die Beschwerdegegnerin wird verpflichtet, dem Beschwerdeführer eine reduzierte Pro zess entschädigung von Fr. 900 .-- (inkl. Barauslagen und MWSt ) zu bezahlen. 4.</w:t>
      </w:r>
    </w:p>
    <w:p>
      <w:r>
        <w:t>Zustellung gegen Empfangsschein an: - Rechtsanwalt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8</w:t>
      </w:r>
    </w:p>
    <w:p>
      <w:r>
        <w:t>00.-- festzusetzen und ausgangsgemäss je zur Hälfte den Parteien auf 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