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IV.2014.00482 vom 9. September 2015</w:t>
      </w:r>
    </w:p>
    <w:p>
      <w:r>
        <w:t>ZH Sozialversicherungsgericht, 2015-09-09, DE</w:t>
      </w:r>
    </w:p>
    <w:p>
      <w:r>
        <w:rPr>
          <w:b/>
        </w:rPr>
        <w:t xml:space="preserve">Quelle: </w:t>
      </w:r>
      <w:r>
        <w:t>https://mcp.opencaselaw.ch/entscheid/zh_sozialversicherungsgericht_IV.2014.00482</w:t>
      </w:r>
    </w:p>
    <w:p>
      <w:r>
        <w:t>FR: ZH_SOZIALVERSICHERUNGSGERICHT IV.2014.00482 du 9 septembre 2015</w:t>
      </w:r>
    </w:p>
    <w:p>
      <w:r>
        <w:t>IT: ZH_SOZIALVERSICHERUNGSGERICHT IV.2014.00482 del 9 settembre 2015</w:t>
      </w:r>
    </w:p>
    <w:p>
      <w:pPr>
        <w:pStyle w:val="Heading2"/>
      </w:pPr>
      <w:r>
        <w:t>Erwägungen</w:t>
      </w:r>
    </w:p>
    <w:p>
      <w:r>
        <w:rPr>
          <w:b/>
        </w:rPr>
        <w:t>E. 1.1</w:t>
      </w:r>
    </w:p>
    <w:p>
      <w:r>
        <w:t>Invalidität ist die voraussichtlich bleibende oder längere Zeit dauernde ganze oder teilweise Erwerbsunfähigkeit (Art. 8 Abs. 1 des Allgemeinen Teils des Sozial versicherungsrechts , ATSG). Die Invalidität kann Folge von Geburtsgebre chen ,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mit Hinweisen) und in Nachachtung des im Sozialversicherungsrecht all gemein geltenden Grundsatzes der Schadenminderungspflicht zuzumuten ist, vollzeitlich einer Erwerbstätigkeit nachzugehen. 5. 5</w:t>
      </w:r>
    </w:p>
    <w:p>
      <w:r>
        <w:t>Hinsichtlich des Ausmasses der zumutbaren Erwerbstätigkeit konnten die B.___- Gut achter nicht abschliessend dazu Stellung nehmen, inwieweit die angestammte Tätigkeit als Sozialpädagoge dem körperlichen Anforderungsprofil entspricht (E. 4 in fine ). Es ist nicht einsichtig, weshalb es im zuletzt ausgeübten Beruf des Beschwerdeführers (Sozialpädagoge) nicht auch Stellen gibt, die diesem körperlichen Anforderungsprofil entsprechen. Insofern würde sich ein Erwerbsvergleich erübrigen, weil eine mindestens 40%ige Invalidität mittels Prozentvergleich zum vornherein auszuschliessen wäre. Dies selbst unter Berücksichtigung der gutachterlich mit 30 % bezifferten Einschränkung auf grund des cervicogenen Schmerzsyndroms, welches wie ausgeführt (E. 5.5) invalidenversicherungsrechtlich nicht als einschränkend zu beachten ist. Jeden falls ist der Beschwerdeführer in einer körperlich leichten bis sporadisch mittel schweren sowie wechselbelastenden Tätigkeit als vollschichtig arbeitsfähig zu betrachten .</w:t>
      </w:r>
    </w:p>
    <w:p>
      <w:r>
        <w:t>Das Valideneinkommen wurde im Jahre 2002, gestützt auf die Angaben der ehemaligen Arbeitgeberin, mit Fr. 78‘858. -- beziffert ( Urk. 8/195/4). Angepasst an die Nominallohnerhöhung bis ins Jahr 2014 (Bundesamt für Statistik, Schweizerischer Lohnindex, Tabelle T 39: Entwicklung der Nominallöhne, der Konsumentenpreise und der Reallöhne, 1976-2014, Index [Basis 1939 = 100] Männer; 2002: 1933; 2014: 2220) ergibt sich ein Jahreseinkommen 2014 von Fr. 90‘566.35 ( Fr. 78‘858. -- x 2220/1933). Gemäss der vom Bundesamt für Sta tistik erhobenen Schweizerischen Lohnstrukturerhebung 2010 (LSE 2010) Tabelle TA 1, betrug der monatliche Bruttolohn (Zentralwert) für Männer im Anforderungsniveau 4 (Einfache und repetitive Tätigkeiten) Fr. 4‘901. Umge rechnet auf die durchschnittliche betriebsübliche Arbeitszeit von 41,7</w:t>
      </w:r>
    </w:p>
    <w:p>
      <w:r>
        <w:t>Wochen stunden im Jahre 2010 und angepasst an die Nominallohn e ntwicklung (2010: 2151; 201 4 : 2220) ergibt sich ein Jahreseinkommen von Fr.</w:t>
      </w:r>
    </w:p>
    <w:p>
      <w:r>
        <w:t>63‘278.25.</w:t>
      </w:r>
    </w:p>
    <w:p>
      <w:r>
        <w:t>Aus der Gegenüberstellung zum Valideneinkommen ( Fr. 90 ‘ 566.35) errechnet sich eine Erwerbseinbusse von Fr. 27‘288.10 oder ein Invaliditätsgrad von 30 % . Selbst unter Berücksichtigung eines Abzuges von 10 % (vgl. auch Urk. 8/195/5), weil der Beschwerdeführer wegen allfälliger vom Arbeitgeber zu erwartenden Ausfälle mit einem entsprechend geringeren Lohn zu rechnen hätte (vgl. jedoch Urteil des Bundesgerichts 8C_176/2012 vom 3. September 2012 E. 8 in fine , wonach d as angeblich höhere Risiko, aus krankheitsbedingten Gründen der Arbeit fernbleiben zu müssen, keinen [zusätzlichen] Tabellenlohnabzug zu begründen vermag), ergibt sich kein rentenbegründender Invaliditätsgrad von 40 %. 5. 6</w:t>
      </w:r>
    </w:p>
    <w:p>
      <w:r>
        <w:t>Der angefochtene Entscheid erweist sich auch hinsichtlich des Zeitpunkts der Rentenaufhebung (vgl. Art. 88 bis</w:t>
      </w:r>
    </w:p>
    <w:p>
      <w:r>
        <w:t>Abs. 2 lit . a der Verordnung über die Invali de nversicherung, IVV) als richtig, womit die Beschwerde abzuweisen ist.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w:t>
      </w:r>
    </w:p>
    <w:p>
      <w:r>
        <w:t>Vorliegend erweist sich eine Kostenpauschale von Fr.</w:t>
      </w:r>
    </w:p>
    <w:p>
      <w:r>
        <w:rPr>
          <w:b/>
        </w:rPr>
        <w:t>E. 1.3</w:t>
      </w:r>
    </w:p>
    <w:p>
      <w:r>
        <w:t>Gemäss Art. 28 Abs. 1 IVG haben Versicherte Anspruch auf eine ganze Rente, wenn sie mindestens zu 70 Prozent, auf eine Dreiviertelsrente , wenn sie min destens zu 60 Prozent, auf eine halbe Rente, wenn sie mindestens zu 50 Pro zent, oder auf eine Viertelsrente , wenn sie mindestens zu 40 Prozent invalid sind.</w:t>
      </w:r>
    </w:p>
    <w:p>
      <w:r>
        <w:rPr>
          <w:b/>
        </w:rPr>
        <w:t>E. 1.4</w:t>
      </w:r>
    </w:p>
    <w:p>
      <w:r>
        <w:t>Eine laufende Rente wird von Amtes wegen oder auf Gesuch hin für die Zukunft entsprechend erhöht, herabgesetzt oder aufgehoben , wenn sich der Invali ditätsgrad einer Rentenbezügerin oder eines Rentenbezügers erheblich ändert ( Art. 17 Abs. 1 ATSG). Anlass zur Rentenrevision gibt jede wesentliche Änderung in den tatsächlichen Verhältnissen, die geeignet ist, den Invaliditäts 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w:t>
      </w:r>
    </w:p>
    <w:p>
      <w:r>
        <w:t>Dagegen stellt die bloss unterschiedliche Beur teilung der Auswirkungen eines im Wesentlichen unverändert gebliebenen Gesundheitszustandes auf die Arbeitsfähigkeit für sich allein genommen keinen Revisionsgrund im Sinne von Art. 17 Abs. 1 ATSG dar. 1. 5</w:t>
      </w:r>
    </w:p>
    <w:p>
      <w:r>
        <w:t>Nach lit . a Abs. 1 der am 1. Januar 2012 in Kraft getretenen Schlussbestimmun gen der Änderung vom 1 8. März 2011 des IVG ( 6. IV-Revision, erstes Mass nahmenpaket ; kurz: lit . a Abs. 1 SchlB IVG 6. IV-Revision ) werden Renten, die bei pathogenetisch -ätiologisch unklaren syndromalen Beschwerdebildern ohne nachweisbare organische Grundlage (sog. „ Päusbonog “) gesprochen wurden, innerhalb von drei Jahren nach Inkrafttreten dieser Änderung überprüft. Sind die Voraussetzungen nach Artikel 7 ATSG nicht erfüllt, so wird die Rente her abgesetzt oder aufgehoben, auch wenn die Voraussetzungen von Artikel 17 Absatz 1 ATSG nicht erfüllt sind. Diese Bestimmung ist verfassungs- und EMRK-konform (BGE 139 V 547 E. 3).</w:t>
      </w:r>
    </w:p>
    <w:p>
      <w:r>
        <w:t>Die in lit . a Abs. 1 SchlB</w:t>
      </w:r>
    </w:p>
    <w:p>
      <w:r>
        <w:t>6. IV-Revision vorgesehene Rentenherabsetzung beziehungsweise -aufhebung ist nicht auf vor dem 1. Januar 2008 zugespro chene Renten beschränkt. Erging die fragliche Rentenzusprache aber bereits in Beachtung der jeweils relevanten Rechtsprechung zu pathogenetisch -ätiologisch unklaren syndromalen Beschwerdebildern ohne nachweisbare organische Grundlage, bleibt kein Raum für ein Rückkommen unter dem Titel der Schluss bestimmung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 Demnach ist die Schlussbestimmung bei kombinierten Beschwerden anwendbar, wenn die unklaren und die „erklärbaren" Beschwerden – sowohl diagnostisch als auch hinsichtlich der funktionellen Folgen – auseinandergehalten werden können. Ein organisch begründeter Teil der Arbeits un 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(Urteil des Bundesgerichts 9C_121/2014 vom 3. September 2014 E. 2.4.2 mit Hinweisen).</w:t>
      </w:r>
    </w:p>
    <w:p>
      <w:r>
        <w:t>Ist ein „Mischsachverhalt" gegeben, bei dem es unmöglich ist festzustellen, wie gross der Anteil der organisch bedingten Beschwerden bei der Rentenzuspre chung war, wäre ein Abstellen auf die aktuelle gutacht er liche Einschätzung nicht zu vereinbaren mit der Rechtsprechung, wonach der auf erklärbaren Beschwerden beruhende Teil der Invalidität unter dem Rechtstitel der Schluss bestimmung nicht überprüft werden kann. In einem solchen Fall bestimmt sich die (zu einer integralen Neuprüfung führende) Anwendbarkeit der Schlussbe stimmung nach folgendem Grundsatz: Besteht (im Zeitpunkt der Rentenzuspre chung und/oder -überprüfung) neben dem syndromalen Zustand eine davon unabhängige organische oder psychische Gesundheitsschädigung, so hängt die Anwendbarkeit der Schlussbestimmung davon ab, dass die weitere („ nichtsyn dromale ")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(Urteil des Bundesgerichts 9C_121/2014 vom 3. September 2014 E. 2.6 mit Hinweisen).</w:t>
      </w:r>
    </w:p>
    <w:p>
      <w:r>
        <w:t>Da der Bestand laufender Renten wesentlich von medizinischen Aspekten abhängt, sind an die entsprechenden Abklärungen besonders hohe Anforderun gen zu stellen. Namentlich muss verlangt werden, dass die Untersuchungen im Zeitpunkt der Revision aktuell sind und sich mit der massgeblichen Fragestel lung auseinandersetzen. Soweit die versicherte Person sich – auch mit Bezug auf die Chancen, welche die Wiedereingliederungsmassnahmen bieten – der Beurteilung durch die Verwaltung und deren regionalen ärztlichen Dienst nicht anschliessen kann, dürfte sich in der Regel eine neue, polydisziplinäre Begut achtung als unumgänglich erweisen (vgl. BGE 139 V 547 E. 10.2).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erwog in der angefochtenen Verfügung, die Überprü fung der Invalidenrente gemäss lit . a Abs. 1 SchlB IVG 6. IV-Revision habe ergeben, dass die Diagnosen, welche zur Rentenzusprache geführt haben, zu den ätiologisch- pathogenetisch unklaren syndromalen Zustandsbildern ohne nach weisbare organische Grundlagen gehörten. Die zu prüfenden Faktoren, welche zu einer ausnahmsweisen Unzumutbarkeit der ärztlich attestierten Diagnose (Status nach HSW-Distorsionstrauma) führen könnten, würden ganz klar nicht in gehäufter und erheblicher Form vorliegen. Demnach sei rechtsprechungsge mäss davon auszugehen, dass der Beschwerdeführer seine Beschwerden beziehungsweise die diesbezüglichen Folgen überwinden könne, womit keine versicherungsrechtlich relevante Arbeitsunfähigkeit vorliege ( Urk. 2 S. 1 f.). 2.2</w:t>
      </w:r>
    </w:p>
    <w:p>
      <w:r>
        <w:t>Dagegen brachte der Beschwerdeführer im Wesentlichen vor, das Bundesgericht setze für die Zulässigkeit von Rentenrevisionen gestützt auf lit . a Abs. 1 SchlB IVG 6. IV-Revision voraus, dass die ursprüngliche Rentenzusprache ausschliess lich aufgrund eines „ Päusbonog “ erfolgt sei ( Urk. 1 S. 5). E r (der Beschwerde führer) leide jedoch - nebst der durch die beiden Unfälle erlittenen HWS-Dis torsion mit Inklinationsblockierung - nachweislich an einem durch den Unfall ausgelösten Strabismus, der bei ihm die Migräne verursacht habe. Hinzu komme der posttraumatische Spannungskopfschmerz ( Urk. 1 S. 6 f.). Damit würden die gutachterlichen Befunde eindeutig dafür sprechen, dass im Zeitpunkt de r</w:t>
      </w:r>
    </w:p>
    <w:p>
      <w:r>
        <w:t>Ren tenzuspr a ch e kein ausschliessliches Päusbonog vorgelegen habe. Eine Revision gestützt auf lit . a Abs. 1 SchlB IVG 6. IV-Revision sei demnach von Anfang an nicht zulässig ( Urk. 1 S. 7 ). Darüber hinaus ergebe sich aus dem polydisziplinä ren Gutachten vom Oktober 2013, dass weiterhin eine bis zu 30%ige Arbeits unfähigkeit bestehe. Sein Gesundheitszustand habe sich mithin nicht verbessert. Die angefochtene Verfügung setze sich ausschliesslich mit der Migräne ohne Aura auseinander , und es werde übersehen, dass dies nur ein Teil des Beschwer debildes ausmache. Klarerweise liege auch eine ophthalmische Migräne vor, welche durch das Schädelhirntrauma ausgelöst worden sei und nicht den Beschwerdebildern ohne nachweisbare Grundlage zu unterwerfen sei ( Urk. 1 S.</w:t>
      </w:r>
    </w:p>
    <w:p>
      <w:r>
        <w:t>9). Ausserdem seien die Försterkriterien im erheblichen Masse erfüllt, womit von einer Unüberwindbarkeit ausgegangen werden müsse ( Urk. 1 S. 10 f.). Indem sich die Beschwerdegegnerin mit der bundesgerichtlichen Praxis zur Zulässigkeit einer Rentenrevision nach Massgabe der Schlussbestimmungen nicht beschäftigt, sondern sich vielmehr ausschliesslich mit den Försterkriterien auseinandergesetzt habe, habe sie das rechtliche Gehör verletzt. Hätte sich die Beschwerdegegnerin mit seinen Einwendungen befasst, hätte sie zum Schluss kommen müssen, dass die Revision im Lichte der bundesgerichtlichen Praxis nicht zulässig gewesen wäre ( Urk. 1 S. 11 f.). Unter Hinweis auf das kürzlich publizierte Urteil des Bundesgerichts vom 3. Juni 2015 (9C_492/2014) stellte sich der Beschwerdeführer mit Nachtrag vom 1 7. Juni 2015 schliesslich auf den Standpunkt, ein Abstellen auf die Försterkriterien sei im Lichte der neuen Schmerzpraxis von Vornherein nicht rechtskonform. Der angefochtene Ent scheid sei ohne weiteres aufzuheben und – soweit das Gericht zur Ansicht gelange, die vorhandenen medizinischen Erhebungen seien u nvollständig – ein gerichtliches Gutachten mit den nach aktuellster Bundesgerichtsrechtsprechung relevanten Fragestellungen in Auftrag zu geben ( Urk. 10, Urk. 11). 2.3</w:t>
      </w:r>
    </w:p>
    <w:p>
      <w:r>
        <w:t>Strittig und zu prüfen ist einerseits, ob die Voraussetzungen einer Renten anpas sung nach Massgabe von lit . a Abs. 1 SchlB IVG 6. IV-Revi sion erfüllt sind , und andererseits, ob die Rentenaufhebung unter diesem Rechtstitel zulässig ist . 3.</w:t>
      </w:r>
    </w:p>
    <w:p>
      <w:r>
        <w:rPr>
          <w:b/>
        </w:rPr>
        <w:t>E. 3</w:t>
      </w:r>
    </w:p>
    <w:p>
      <w:r>
        <w:t>1. Juli 199</w:t>
      </w:r>
    </w:p>
    <w:p>
      <w:r>
        <w:rPr>
          <w:b/>
        </w:rPr>
        <w:t>E. 3.1</w:t>
      </w:r>
    </w:p>
    <w:p>
      <w:r>
        <w:t>Die ursprüngliche Rentenzusprache stützte sich im Wesentlichen auf die nach fol gend zitierte medizinische Aktenlage:</w:t>
      </w:r>
    </w:p>
    <w:p>
      <w:r>
        <w:rPr>
          <w:b/>
        </w:rPr>
        <w:t>E. 3.2</w:t>
      </w:r>
    </w:p>
    <w:p>
      <w:r>
        <w:t>Die Unfallversicherung liess den Beschwerdeführer im Jahre 2000 polydiszipli när (Neurologie/Psychiatrie/Neuropsychologie; Polydisziplinäres Gutachten vom 1 4 . Februar 2002) und im Jahre 2002 erneut neurologisch begutachten (Neuro logisches Gutachten vom 2 1. April 200 3 ). 3. 2.1</w:t>
      </w:r>
    </w:p>
    <w:p>
      <w:r>
        <w:t>Im Polydisziplinären Gutachten vom 1 4 . Februar 2002 stellten die beurteilenden Fachärzte folgende Diagnosen ( Urk. 8/55/24): - Status nach Distorsionstrauma der HWS und Commotio cerebri am 2. September 1997 (nach seitlicher Kollision mit einem Fahrzeug und Sturz vom Motorrad) sowie Status nach erneutem Distorsionstrauma der HWS (nach Frontalkollision) am 1 4. Januar 1999 mit: - chronischem Zervikalsyndrom - Spannungskopfschmerzen - posttraumatischer Migräne - Defizite der kognitiven Funktionen - c hronifizierter depressiver Verstimmung im Sinne einer leicht bis mittel gradig depressiven Episode - Verdacht auf Erschöpfungssyndrom</w:t>
      </w:r>
    </w:p>
    <w:p>
      <w:r>
        <w:t>Die neurologische Beurteilung ergab überwiegend Normalbefunde. Passive Bewe gungsausschläge der HWS würden indes starke Gegenwehr auslösen und seien kaum durchführbar. Die aktive HWS-Beweglichkeit betrage in der Neutral stellung beidseits circa 40 Grad. Die Schultergürtel- und Nackenmusku latur sei beidseits druckdolent mit mittelgradigem Hartspann ( Urk. 8/55/11 f.).</w:t>
      </w:r>
    </w:p>
    <w:p>
      <w:r>
        <w:t>Neuropsychologisch stünden vor allem Kopfschmerzen im Vordergrund, die bei Auftreten dann auch visuelle Abläufe beeinträchtigten. Darüber hinaus würden aufgrund der Angaben des Beschwerdeführers und der neuroophthalmologi schen Befunde keine schwerwiegenden Störungen de s visuellen Systems vor liegen. Die in der neuropsychologischen Exploration festgestellte Störung der visuellen Belastbarkeit mit Übersehen von visuellen Darbietungen sei im Rahmen der neuroophthalmologischen Untersuchung nicht aufgetreten ( Urk. 8/55/16). Zusammengefasst liege eine leichte Störung mit Beeinträchti gungen der Konzentration, der Aufmerksamkeit, der kognitiven Dauerbelastbar keit , in der verbalen Merkspanne sowie der visuellen Exploration mit einer aus geprägten Störbarkeit durch Interferenzen vor ( Urk. 8/55/61).</w:t>
      </w:r>
    </w:p>
    <w:p>
      <w:r>
        <w:t>Der psychiatrische Gutachter hielt weiter fest, aufgrund der Schmerzen und der kognitiven Beschwerden habe sich beim Beschwerdeführer eine depressiv gefärbte Anpassungsstörung entwickelt, welche in der Folge zu einer chronifi zierten depressiven Verstimmung im Sinne einer leichten bis mittelgradigen depressiven Episode geführt habe ( Urk. 8/55/16 f.). Zwischen der depressiven Symptomatik, der Schmerzsymptomatik und den kognitiven Funktions störungen bestehe ein Circulus vitiosus . So könnten Schmerzen Depressionen auslösen, diese wiederum die kognitiven Fähigkeiten beeinträchtigen, was wiederum einen negativen Einfluss auf die Schmerzbewältigung habe ( Urk. 8/55/17, vgl. auch Psychiatrisches Teilgutachten vom 7. Februar 2001, Urk. 8/55/53).</w:t>
      </w:r>
    </w:p>
    <w:p>
      <w:r>
        <w:t>Beim Beschwerdeführer liege zusammenfassend ein mässiggradiges</w:t>
      </w:r>
    </w:p>
    <w:p>
      <w:r>
        <w:t>Zervikal syn drom vor. Die bildgebende Funktionsdiagnostik habe eine Blockierung des Segments C5 und C6 in Inklination gezeigt. Ferner zeige sich eine Schiefhaltung der HWS nach rechts mit kompensatorischer Kopfhaltung nach links. Diese Befunde würden für eine Dysfunktion der HWS sprechen. Die radiologische Unter suchung (vgl. Bericht betreffend die Medizinische Bild diagnostik vom 1 4. Juni 200 0 durch Dr. med. F.___ , Facharzt FMH für medizinische Radiologie, Urk. 8/55/63) habe indes keine degenerative n Ver änderungen gezeigt. Ebenso wenig habe eine Beeinträchtigung der neuralen Strukturen nachgewiesen werden können. Auch klinisch hätten sich keine Befunde erheben lassen, welche auf eine radikuläre oder medulläre Affektion hinweisen liessen. Die Sensibilitätsstörung in den ulnaren</w:t>
      </w:r>
    </w:p>
    <w:p>
      <w:r>
        <w:t>Fingern bleibe nach wie vor unklar ( Urk. 8/55/21). I m angestammten Bereich sei der Beschwerde führer höchstens zu 40 % und in einer angepassten Tätigkeit zu 70 % arbeitsfä hig ( Urk. 8/55/29). 3. 2.2</w:t>
      </w:r>
    </w:p>
    <w:p>
      <w:r>
        <w:t>Im neurologischen Gutachten vom 2 1. April 2003 ( Urk. 8/83) stellte Dr. med. D.___ , Facharzt FMH für Neurologie, keine neuen Diagnosen. Nebst den bekannten Schmerzen und der eingeschränkte n Beweglichkeit im Bereich der HWS dokumentierte er einen unauffälligen Neurostatus ( Urk. 8/83/3). Die Nackenschmerzen hätten sich seit der Begutachtung im Mai/Juni 2000 nicht gebessert. Da die passiven Kopfbewegungen eine starke Gegenwehr provoziert hätten, sei eine konklusive Beurteilung der HWS-Beweglichkeit kaum möglich. Konzentrationsvermögen und Gedächtnisfunktion hätten sich nach Angaben des Beschwerdeführers seit den Begutachtungen im Jahre 2000 gebessert. Auch die Stimmungslage habe sich aufgehellt. Die antidepressive Medikation habe abgesetzt werden können ( Urk. 8/83/4). 3. 3</w:t>
      </w:r>
    </w:p>
    <w:p>
      <w:r>
        <w:t>Im polydisziplinären MEDAS-Gutachten (Rheumatolo gie/Neurologie/Neuro psycho logie/Psychiatrie) vom 5. April 2007 ( Urk. 8/186) hielten die beur teil enden Fachärzte folgende Diagnosen mit Auswirkung auf die Arbeits fähigkeit fest ( Urk. 8/186/25): - Chronifiziertes</w:t>
      </w:r>
    </w:p>
    <w:p>
      <w:r>
        <w:t>zerviko-zephales Schmerzsyndrom - Status nach Motorradunfall am 2. September 1997 gegen ein Auto mit wahrscheinlichem zweimaligem Aufschlagen des Kopfes (Commotio cerebri) - Status nach Distorsion der HWS als Autof ahrer (Frontalkollision) am 14. Januar 1999 - Fehlhaltung der HWS mit diskreter Kyphose C3-C5 und mit lordotischer Knickbildung C6/7 - diffuser myofaszialer Reizzustand der gesamten Nacken-Schulterpartie - Migräne ohne Aura, posttraumatisch aufgetreten - Sulcus</w:t>
      </w:r>
    </w:p>
    <w:p>
      <w:r>
        <w:t>ulnaris -Syndrom links, posttraumatisch induziert, bei wahr schein lich vorbestehender habitueller Luxation der Nerven - neuropsychologische Defizite mit im Vordergrund stehender deutlicher Störung der Aufmerksamkeit, wahrscheinlich multifaktoriell bedingt - Dysthymia (F 34.1) und psychologische Faktoren oder Verhaltensfakto ren bei andernorts klassifizierten Erkrankungen (F 54)</w:t>
      </w:r>
    </w:p>
    <w:p>
      <w:r>
        <w:t>Ohne Auswirkung auf die Arbeitsfähigkeit diagnostizierten die Gu tachter (1) einen Nikotinabusus und (2) eine Myopie, Status nach Lasertherapie beidseits 2001 ( Urk. 8/186/25).</w:t>
      </w:r>
    </w:p>
    <w:p>
      <w:r>
        <w:t>Im Rahmen der neurologischen Untersuchung hielt der beurteilende Facharzt fest, die HWS-Beweglichkeit sei in allen Richtungen massiv eingeschränkt, wobei er die Frage in den Raum stellte, ob seitens des Beschwerdeführers ein aktives Gegenhalten vorgelegen habe. Ebenso taxierte er das schmerzverzogene Gesicht und die massive Druckdolenz bereits bei der geringsten Berührung der Nackenregion als funktionell überzeichnet ( Urk. 8/186/53). Die gemäss Angaben des Beschwerdeführers erstmals etwa eine Woche nach dem ersten Unfall vom 2. September 1997 aufgetretene Migräne erfülle alle Kriterien der International Headache Society (IHS ) und könne jeweils mit Triptanen peroral erfolgreich behandelt werden. Nach Angaben des Beschwerdeführers bestehe eine Anfalls frequenz von bis zu 8 Attacken pro Monat. Aus finanziellen Gründen habe der Beschwerdeführer keine Basistherapie in Anspruch genommen ( Urk. 8/186/45). Der Sulcus</w:t>
      </w:r>
    </w:p>
    <w:p>
      <w:r>
        <w:t>ulnaris liege links oberflächlicher, sei leicht verquollen im Seiten vergleich , zeige einen positiven Tinel und luxiere auch über den Epicondylus</w:t>
      </w:r>
    </w:p>
    <w:p>
      <w:r>
        <w:t>medialis hinaus bei der maximalen Ellbogenflexion. Neurographisch finde sich diesbezüglich eine deutliche Reduktion der motorischen Ulnaris NLG im Sulcus abschnitt . Das sensible orthodrome Ulnaris -Summenpotential sei aber in der Norm und etwa seitengleich, so dass die sensorischen Fasern durch diese beson dere Situation im Sulcus immer wieder gereizt würden und nur eine Neu rapraxie</w:t>
      </w:r>
    </w:p>
    <w:p>
      <w:r>
        <w:t>zeigten . Er (der Gutachter) habe dem Beschwerdeführer in diesem Zusammenhang empfohlen, sich nicht mit den Ellbogen abzustützen, sondern nur mit den Vorderarmen und auch nächtliche Hyperflexionen mit den Ellbogen zu vermeiden. Abschliessend hielt der neurologische Gutachter fest, es bestehe de r Eindruck einer funktionellen Überlagerung des ganzen Beschwerdebildes. Insbesondere sei unklar, ob die HWS tatsächlich so stark in der Beweglichkeit eingeschränkt sei. Man könne einen solchen Befund natürlich auch aktiv indu zieren. Ungeachtet dessen sei das Vorliegen eines deutlichen Zervikoze phal-Syndroms nicht in Zweifel zu ziehen ( Urk. 8/186/46).</w:t>
      </w:r>
    </w:p>
    <w:p>
      <w:r>
        <w:t>Aus neuropsychologischer Sicht hätten sich seit der Beurteilung im Jahre 2000 deutliche Verbesserungen gezeigt. Es seien namentlich keine Einschränkungen im visuell-räumlichen Bereich mehr aufgefallen. Auch die Lernfähigkeit und die Bearbeitung von komplexeren Anforderungen hätten sich verbessert. Demge genüber bestehe nach wie vor eine deutliche Störung der Aufmerksamkeit, die sich insbesondere in Form von verlangsamten Reaktionszeiten und verminder tem Arbeitstempo manifestiere ( Urk. 8/186/51).</w:t>
      </w:r>
    </w:p>
    <w:p>
      <w:r>
        <w:t>In rheumatologischer Hinsicht hätten sich im Rahmen der klinischen Untersu chung weder für eine zervikoradikuläre Reiz- oder Ausfallsymptomatik noch für eine Segmentinstabilität Anhaltspunkte ergeben. Sodann habe die Durchsicht der umfangreichen bildgebenden Abklärungen keinen einzigen Hinweis für eine osteo -disko- ligamentäre Läsion ergeben. Das Ausmass der geschilderten, als invalidisierend empfundenen Beschwerden würde diskrepant zu den objekti vierbaren Befunden in der Bildgebung stehen. Der klinische Befund werde wesentlich durch die massive Verspannung der Nacken-/Schultermuskulatur und durch das entsprechende Schmerzverhalten beeinflusst. Aus rheumatologi scher Sicht sei das Beschwerdebild aufgrund der objektivierbaren Befunde am Bewegungsapparat nicht hinreichend erklärbar. Vor diesem Hintergrund sowie gestützt auf den Umstand, dass der Beschwerdeführer noch immer Auto fahren könne (selbst für Besuche seiner Schwester im Tessin) und als Hobby das Tauchen erwähne ( Urk. 8/186/17, vgl. auch Abklärungsbericht vom 1 9. August 2004, Urk. 8/169/21), bestehe der Eindruck, dass das Hauptproblem fraglich im Bereich des Bewegungsapparates liege und den somatischen Befunden nur eine beschränkte Rolle zukomme ( Urk. 8/186/35 f.).</w:t>
      </w:r>
    </w:p>
    <w:p>
      <w:r>
        <w:t>Damit im Einklang dokumentierte auch der neurologische Gutachter den Ein druck einer funktionellen Überlagerung des ganzen Beschwerdebildes sowie seine Zweifel am geschilderten Ausmass der Einschränkung der Beweglichkeit der HWS ( Urk. 8/186/46). Sodann lagen die meisten Leistungen des Beschwer deführers alters- und ausbildungsverglichen nach Einschätzung der beurteilen den Neuropsychologin weitgehend im durchschnittlichen Bereich ( Urk. 8/186/23). Weiter stehe die festgestellte Störung der Aufmerksamkeit im Zusammenhang mit der chronifizierten Schmerzproblematik und der vermin derten mentalen Belast barkeit. Eine hirnorganische Läsion wurde explizit aus geschlossen ( Urk. 8/186/53).</w:t>
      </w:r>
    </w:p>
    <w:p>
      <w:r>
        <w:t>Abschliessend kamen die Gutachter zum Schluss, der Beschwerdeführer sei in seiner bisherigen Tätigkeit als Sozialpädagoge in einem Behindertenheim nur noch zu 40 % arbeitsfähig, da diesem pflegerische Schwerarbeit nicht mehr möglich sei. In einer körperlich leichten, idealerweise wechselbelastenden, gele gentlich mittelschweren Tätigkeit sei der Beschwerdeführer zu 70 % arbeitsfähig ( Urk. 8/186/25). Gestützt darauf sprach die Beschwerdegegnerin ab 1. Februar 2002 eine Viertels- und ab 1. Januar 2003 eine halbe Rente zu (Urk. 8/195, Urk. 8/205). 3. 4</w:t>
      </w:r>
    </w:p>
    <w:p>
      <w:r>
        <w:t>In der Folge wurde der Anspruch des Versicherten auf eine halbe Invalidenrente im Jahre 2010 bestätigt ( Urk. 8/222 Sachverhalt Ziff.</w:t>
      </w:r>
    </w:p>
    <w:p>
      <w:r>
        <w:rPr>
          <w:b/>
        </w:rPr>
        <w:t>E. 3.3</w:t>
      </w:r>
    </w:p>
    <w:p>
      <w:r>
        <w:t>). Auch in Bezug auf die diagnostizierte posttraumatische Migräne, hinsichtlich derer das Bundesgericht in BGE 140 V 290 offenliess, ob sie zu den objektivier baren Krankheitsbildern zu zählen ist, konnte der neurologische Gutachter sich nur auf die Angaben des Beschwerdeführers hinsichtlich Qualität, Ausmass und Häufigkeit stützen (vgl. Urk. 8/255/41). Unabhängig davon, dass der Gutachter diese Angaben für glaubwürdig erachtete, sind bei der Beurteilung der Auswir kungen dieses Leidens – wie bei allen nicht objektivierbaren Krankheitsbildern – aus juristischer Sicht weitere Kriterien (nach bisheriger Rechtsprechung die sogenannten Foerster-Kriterien) bzw. Indikatoren (vgl. E. 5.2) beizuziehen bzw. zu berücksichtigen, um zu prüfen, ob das Leiden invalidisierend ist.</w:t>
      </w:r>
    </w:p>
    <w:p>
      <w:r>
        <w:t>Bei dieser Sachlage bleibt eine Rentenrevision in Anwendung von lit . a Abs. 1 SchlB IVG 6. IV-Revision</w:t>
      </w:r>
    </w:p>
    <w:p>
      <w:r>
        <w:t>auch bei Vorliegen eines soge n annten „ Mischsachver halt es “ möglich und zulässig (Urteil des Bundesgerichts 9C_121/2014 vom 3. September 2014 E. 2.6 mit Hinweisen , E. 1.4 ).</w:t>
      </w:r>
    </w:p>
    <w:p>
      <w:r>
        <w:t>Der Einwa nd des Beschwerde führers, wonach der Rentenzusprache</w:t>
      </w:r>
    </w:p>
    <w:p>
      <w:r>
        <w:t>nicht ausschliesslich ein pathogenetisch -ätiologisch unklares Beschwerdebild zugrunde g elegen h ab e und eine Revision unter diesem Rechtstitel daher ausgeschlossen sei, geht damit ins Leere.</w:t>
      </w:r>
    </w:p>
    <w:p>
      <w:r>
        <w:t>Im Übrigen hat der Beschwerdeführer weder das 5 5. Altersjahr zurückgelegt noch die Rente im Zeitpunkt der Rentenprüfung seit mehr als 15 Jahren bezo gen ( vgl. lit . a Abs. 4 SchlB der 6. IV-Revision; Urteil des Bundesgerichts 9C_125/2013 vom 1 2. Februar 2014). Zusammenfassend sind die Voraus setzungen für die Anwendbarkeit von lit . a Abs. 1 SchlB IVG 6. IV Revision erfüllt. Auf eine Verbesserung des Gesundheitszustandes kommt es dabei nicht an (vgl. E. 1.4). 4.</w:t>
      </w:r>
    </w:p>
    <w:p>
      <w:r>
        <w:t>Dem polydisziplinären B.___- Gutachte n vom 2 8. November 2013 sind fol gende Diagnosen mit Auswirkungen auf die Arbeitsfähigkeit zu entnehmen ( Urk. 8/255 /45 ) : - Statu s nach Motorrad- Unfall vom 2. September 1997 - Commotio cerebri und Verdacht auf HWS-Distor sion</w:t>
      </w:r>
    </w:p>
    <w:p>
      <w:r>
        <w:t>- Status nach Personenkraftwagen (PKW)-Unfall (Frontalkollusion)</w:t>
      </w:r>
    </w:p>
    <w:p>
      <w:r>
        <w:t>mit HWS-Distorsion vom 1 4. Januar 1999 - posttraumatische Migräne</w:t>
      </w:r>
    </w:p>
    <w:p>
      <w:r>
        <w:t>- posttraumatischer Spannungskopfschmerz - Medikame nten-Überg e brauchskopfschmerz - cervicogenes Schmerzsyndrom -keine radikulären und/oder spinalen Funktionsstörungen -Verdacht auf reaktiv e leichte untere Plexus brachia lis -Irritation links - kognitive Beschwerden bei Schmerzinterferenzen - Dysthyme Störung (ICD-10 F 34.1) - Schmerzstörung mit körperlichen und psychischen Faktoren (ICD-10 F 45.41)</w:t>
      </w:r>
    </w:p>
    <w:p>
      <w:r>
        <w:t>Der psychiatrische Gutachter hielt fest, es zeige sich heute ein ähnlicher Zustand wie im Jahre 200 7. Die Schmerzproblematik werde nach wie vor aufgrund sei nes psychischen Zustandes mitüberlagert . Mittlerweile bestehe allerdings die Möglichkeit , eine derartige Überlagerung der körperlichen Beschwerden auch im Rahmen einer Schmerzstörung mit körperlichen und psychischen Faktoren ein zuordnen ( Urk. 8/255/18).</w:t>
      </w:r>
    </w:p>
    <w:p>
      <w:r>
        <w:t>Im Rahmen der orthopädischen Beurteilung hielt der orthopädische Gutachter fest, diverse bildgebende Untersuchungen nach den beiden Verkehrsunfällen hätten keine relevante Pathologie im Bereich der HWS gezeigt. Deskriptiv sei immerzu eine deutlich eingeschränkte HWS-Beweglichkeit und eine verhärtete Nackenmuskulatur festgestellt worden. Eine Ursache für die Dysästhesie im Bereich der linken Hand habe nicht gefunden werden können. Auch anlässlich der aktuellen Untersuchung habe sich eine aktiv erheblich eingeschränkte Beweglichkeit im HWS-Bereich in allen Ebenen sowie eine vermehrt tonisierte Nackenmuskulatur gezeigt. Eine konkret umschriebene, segmentale Schmerzlo kalisation habe indes nicht eruiert werden können. Die Untersuchung der unte ren Extremität sei ebenfalls zu grossen Teilen einhergegangen mit Schmerzge baren und ausgeprägtem Grimassieren. Die Schmerzangaben seien nicht konstant, konsistent oder im Rahmen verschiedener Tests nicht reproduzierbar. Die vom Beschwerdeführer geäusserten Beschwerden hätten von Anfang an nie klar objektivier t</w:t>
      </w:r>
    </w:p>
    <w:p>
      <w:r>
        <w:t>werden können , und da zwischenzeitlich kein weiteres Ereignis dazu gekommen sei, welches eine zusätzliche Verschlechterung hätte mit sich bringen können, müsse davon ausgegangen werden, dass in somatischer Hin sicht der Endzustand seit langem erreicht sei . Auch aus orthopädischer Sicht könne kein klares pathomorphologisches Korrelat gefunden werden ( Urk. 8/255/24 f.).</w:t>
      </w:r>
    </w:p>
    <w:p>
      <w:r>
        <w:t>Die geschilderte Charakteristika der Kopfschmerzattacken (circa einmal pro Woche, mit Dauer von einem bis zwei Tagen) sei aus neurologischer Sicht gut vereinbar mit einer Migräne. Daneben bestünden fluktuierende Dauerschmerzen von geringer Intensität, vereinbar mit einer posttraumatischen Cephalea vom Spannungstypkopfweh. Bei de m vom Beschwerdeführer bezifferten hohen Triptan - und Analgetikagebrauch müsse überdies von einer zusätzlichen Kopf wehkomponente im Sinne eines Medikamentenübergebrauchs - kopfschmerzes ausgegangen werden . Hinsichtlich des cervicogenen Schmerzsyndroms bei Zustand nach HWS-Distorsion seien aus neurologischer Sicht keine radikulären und/oder spinalen Funktionsstörungen objektivierbar. Die im MEDAS-Gutach ten 2007 diagnostizierte Ulnaris -Neuropathie im Sulcus lasse sich aktuell nicht mehr objektivieren. Klinisch finde sich vielmehr eine etwas diffuse ausgedehnte Sensibilitätsstörung, welche eher mit einer unteren Plexus-Irritation vereinbar sei ( Urk. 8/255/41 f. ).</w:t>
      </w:r>
    </w:p>
    <w:p>
      <w:r>
        <w:t>Das neuropsychologische Befundbild entspreche qualitativ und quantitativ weitge hend jenem aus dem Jahr 2007; weder eine Verbesserung noch eine Verschlechterung lass e sich feststellen. In einem Symptomvalidierungsverfahren habe der Beschwerdefü hrer ein teilweise auffälliges E rgebnis erzielt. Let z teres sei zwar nicht derart, dass er eine r Aggravation oder Simulation verdächtigt werden könne. Demgegenüber könne eine gewisse, zeitweise Symptomver deutlichung im Verlauf der psychometrischen Untersuchungen nicht ausge sc hlossen werden . Vor diesem Hintergrund könne keine definitive neuropsy chologische Diagnose gestellt werden. Das Vorliegen einer insgesamt leichten, auf Schmerzinterferenzen und psychische Folgebeschwerden zurückzuführenden neuropsychologischen Störung sei lediglich möglich bis wahrscheinlich ( Urk. 8/255/33 f. ). Das cervicospondylogene posttraumatische Schmerzsyndrom bestehe aus neurologischer Sicht ohne Nachweis e i ner radikulären und/oder spinalen Funktionsstörung ( Urk. 8/255/4 1 ). Gesamtmedizinisch kamen die Gutachter zum Schluss , der gutachterlichen Ein schätzung aus dem Jahre 2007 , wonach</w:t>
      </w:r>
    </w:p>
    <w:p>
      <w:r>
        <w:t>für körperlich schwere und häufig mit telschwere Arbeiten Einschränkung en bestünden, könne auch heute zugestimmt werden . Ob der Beschwerdeführer bei der zuletzt verrichteten Tätigkeit als Sozial pädagoge, Gruppenleiter und stellvertretender Heimleiter solchen körper lich schweren, belastenden Arbeiten ausgesetzt gewesen sei (wovon die Vorgut achter der MEDAS ausgegangen seien), sei retrospektiv nicht zu beurteilen, erscheine aber eher fraglich. In einer angepassten Arbeit mit körper lich leichter bis sporadisch mittelschwerer sowie wechselbelastender Tätigkeit bestehe eine 70%ige Arbeitsfähigkeit. Die Einschränkung von 30 % berücksich tige das cervicogene Schmerzsyndrom wie auch die Migräne in ihrem bis heute bestehenden Ausmass ( Urk. 8/255/48). Aus rein orthopädischer Sicht seien ihm wechselbelastende, teils sitzende, teils stehende, teils gehende Tätigkeiten ohne Zwangshaltung zu mindestens 80 % zumutbar ( Urk. 8/255/26 ). 5. 5.1</w:t>
      </w:r>
    </w:p>
    <w:p>
      <w:r>
        <w:t>Das B.___- Gutachten erging in Kenntnis und in Auseinandersetzung mit den Vorakten und den beklagten Beschwerden sowie gestützt auf die klinischen Untersuchungen vom 4., 2 1. und 2 9. Oktober 201 3. Es leuchtet in der Darlegung der medizinischen Situation und Zusammenhänge ein und liefert nachvollzieh bare Schlussfolgerungen. D as unbestritten gebliebene B.___- Gutachten erfüllt damit</w:t>
      </w:r>
    </w:p>
    <w:p>
      <w:r>
        <w:t>die an eine beweistaugliche Entscheidungsgrundlage gestellten Anforde rungen, womit zusammen mit der IV-Stelle darauf abgestellt werden kann. Entsprechend lag beim Beschwerdeführer seit der Begutachtung im Jahre 2007 ein im Wesentlichen unveränderter Gesundheitszustand vor.</w:t>
      </w:r>
    </w:p>
    <w:p>
      <w:r>
        <w:t>Strittig und zu prüfen bleibt die in juristischer Hinsicht zu beurteilende Arbeitsfä higkeit de s Beschwerdeführer s . 5. 2</w:t>
      </w:r>
    </w:p>
    <w:p>
      <w:r>
        <w:t>Mit Entscheid 9C_492/2014 vom 3. Juni 2015 hat das Bundesgericht unlängst von der Rechtsprechung, wonach die somatoforme Schmerzstörung oder ähnli che Störungen und ihre Folgen vermutungsweise mit einer zumutbaren Willens anstrengung überwindbar sind (BGE 130 V 352, 131 V 49 E. 1.2, BGE 139 V 547 E. 3), Abstand genommen und eine neue Basis für die Beurteilung somato former Schmerzstörungen und ihrer Auswirkungen auf die juristisch zu beur teilende Arbeitsunfähigkeit begründet (E. 6):</w:t>
      </w:r>
    </w:p>
    <w:p>
      <w:r>
        <w:t>An der Rechtsprechung zu Art.</w:t>
      </w:r>
    </w:p>
    <w:p>
      <w:r>
        <w:rPr>
          <w:b/>
        </w:rPr>
        <w:t>E. 7</w:t>
      </w:r>
    </w:p>
    <w:p>
      <w:r>
        <w:t>00.-- als angemessen. Ausgangsgemäss ist diese dem Beschwerdeführer aufzuerlegen. Das Gericht erkennt: 1.</w:t>
      </w:r>
    </w:p>
    <w:p>
      <w:r>
        <w:t>Die Beschwerde wird abgewiesen. 2.</w:t>
      </w:r>
    </w:p>
    <w:p>
      <w:r>
        <w:t>Die Gerichtskosten von Fr. 700 .-- werden dem Beschwerdeführer auferlegt. Rechnung und Einzahlungsschein werden dem</w:t>
      </w:r>
    </w:p>
    <w:p>
      <w:r>
        <w:t>Kostenpflichtigen nach Eintritt der Rechtskraft zugestellt. 3.</w:t>
      </w:r>
    </w:p>
    <w:p>
      <w:r>
        <w:t>Zustellung gegen Empfangsschein an: - Rechtsanwalt Dr. Kaspar Saner , unter Beilage des Doppels von Urk. 14 -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