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IV.2014.00481 vom 25. November 2014</w:t>
      </w:r>
    </w:p>
    <w:p>
      <w:r>
        <w:t>ZH Sozialversicherungsgericht, 2014-11-25, DE</w:t>
      </w:r>
    </w:p>
    <w:p>
      <w:r>
        <w:rPr>
          <w:b/>
        </w:rPr>
        <w:t xml:space="preserve">Quelle: </w:t>
      </w:r>
      <w:r>
        <w:t>https://mcp.opencaselaw.ch/entscheid/zh_sozialversicherungsgericht_IV.2014.00481</w:t>
      </w:r>
    </w:p>
    <w:p>
      <w:r>
        <w:t>FR: ZH_SOZIALVERSICHERUNGSGERICHT IV.2014.00481 du 25 novembre 2014</w:t>
      </w:r>
    </w:p>
    <w:p>
      <w:r>
        <w:t>IT: ZH_SOZIALVERSICHERUNGSGERICHT IV.2014.00481 del 25 novembre 2014</w:t>
      </w:r>
    </w:p>
    <w:p>
      <w:pPr>
        <w:pStyle w:val="Heading2"/>
      </w:pPr>
      <w:r>
        <w:t>Erwägungen</w:t>
      </w:r>
    </w:p>
    <w:p>
      <w:r>
        <w:rPr>
          <w:b/>
        </w:rPr>
        <w:t>E. 1.1</w:t>
      </w:r>
    </w:p>
    <w:p>
      <w:r>
        <w:t>Invalide oder von einer Invalidität ( Art. 8 des Bundesgesetzes über den Allge meinen Teil des Sozialversicherungsrechts, ATSG) bedrohte Versicherte haben gemäss Art. 8 des Bundesgesetzes über die Invalidenversicherung (IVG) An 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erfüllt sind ( Abs. 1).</w:t>
      </w:r>
    </w:p>
    <w:p>
      <w:r>
        <w:t>Die Eingliederungsmassnahmen bestehen unter anderem in Massnahmen berufli cher Art (Berufsberatung, erstmalige berufliche Ausbildung, Umschulung, Arbeitsvermittlung, Kapitalhilfe ;</w:t>
      </w:r>
    </w:p>
    <w:p>
      <w:r>
        <w:t>Abs. 3 lit. b).</w:t>
      </w:r>
    </w:p>
    <w:p>
      <w:r>
        <w:rPr>
          <w:b/>
        </w:rPr>
        <w:t>E. 1.2</w:t>
      </w:r>
    </w:p>
    <w:p>
      <w:r>
        <w:t>Versicherte haben während der Durchführung von Eingliederungsmassnahmen nach Art. 8 Abs. 3 IVG Anspruch auf ein Taggeld, wenn sie an wenigstens drei aufeinander folgenden Tagen wegen der Massnahmen verhindert sind, einer Arbeit nachzugehen, oder in ihrer gewohnten Tätigkeit zu mindestens 50 % arbeitsunfähig ( Art. 6 ATSG ) sind ( Art. 22 Abs. 1 IVG). Das Taggeld besteht aus einer Grundentschädigung, auf die alle Versicherten Anspruch haben, und einem Kindergeld für Versicherte mi t Kindern ( Art. 22 Abs. 2 IVG).</w:t>
      </w:r>
    </w:p>
    <w:p>
      <w:r>
        <w:t>Die Grundentschädigung beträgt 80 % des letzten ohne gesundheitliche Ein schränkung erzielten Erwerbseinkommens, jedoch nicht mehr als 80 % des Höchstbetrages des Taggeldes nach Art. 24 Abs. 1 IVG ( Art. 23 Abs. 1 IVG). Als erwerbstätig gelten gemäss Art. 20 sexies</w:t>
      </w:r>
    </w:p>
    <w:p>
      <w:r>
        <w:t>Abs. 1 der Verordnung über die Invali denversicherung ( IVV )</w:t>
      </w:r>
    </w:p>
    <w:p>
      <w:r>
        <w:t>unter anderem Versicher te, die unmittelbar vor Beginn i hrer Arbeitsunfähigkeit ( Art. 6 ATSG) eine Erwerbstätigkeit ausgeübt haben (lit.</w:t>
      </w:r>
    </w:p>
    <w:p>
      <w:r>
        <w:t>a) , oder glaubhaft machen, dass sie nach Eintritt der Arbeitsunfähigkeit eine Erwerbstätigkeit von längerer Dauer aufgenommen hätten (lit. b). 2. 2.1</w:t>
      </w:r>
    </w:p>
    <w:p>
      <w:r>
        <w:t>Die Beschwerdegegnerin verneinte in der angefochtenen Verfügung ( Urk. 2) einen Anspruch der Beschwerdeführerin auf Taggelder mit der Begrün dung, dass die Voraussetzungen nach Art. 20 sexies IVV nicht erfüllt seien (S. 1 unten); die Beschwerdeführerin habe unmittelbar vor Eintritt der Arbeitsunfähigkeit im März 2010 (S. 2 Mitte) kein Einkommen erzielt und es könne auch nicht ange nommen werden, dass sie mit überwiegender Wahrscheinlichkeit eine Erwerbs tätigkeit von längerer Dauer aufgenommen hätte. Taggelder stellten sodann akzessorische Leistungen zu beruflichen Massnahmen dar. Bis heute habe der Beschwerdeführerin je doch keine berufliche Massnahme zugesprochen werden können (S. 2 unten, S. 3 oben). 2.2</w:t>
      </w:r>
    </w:p>
    <w:p>
      <w:r>
        <w:t>Die Beschwerdeführerin machte in ihrer Beschwerde ( Urk. 1) demgegenüber gel tend, mit der Beschwerdegegnerin sei unstreitig vereinbart worden, dass sie vollzeitlich zur Heilpädagogin umgeschult werden solle. Da sie als Köchin zu dem zu 100 % arbeitsunfähig sei, seien die Voraussetzungen gemäss Art. 22 Abs. 1 IVG erfüllt und es bestehe ein Anspruch auf Taggeld er (S. 6 Ziff. 25). Die Annahme der Beschwerdegegnerin, dass sie (die Beschwerdeführerin) erst im März 2010 arbeitsunfähig geworden sei und hiervor über zwei Jahre ke in Ein kommen erzielt habe, sei - aus näher dargelegten Gründen - unzutreffend , wes halb die Beschwerdegegnerin fehl gehe, wenn sie den - von ihr dem Grunde nach bejahten - Anspruch auf Taggeld er auf dem Wege der Bemessung auf null reduziere (S. 6 f. Ziff. 26 ff. ). Es sei erstellt, dass der Gesundheitsschaden schon weit vor dem Jahr 2010 eingetreten sei und sich insbesondere seit 2003 immer weiter verschlimmert habe, so dass sie spätestens ab dem Jahr 2005 keine Tä tigkeit mehr habe ausüben könne , welche in Zusammenhang mit der Zube reitung von Speisen stehe, auf deren Inhaltsstoffe sie allergisch reagiere. Hin sichtlich der Bemessung der Taggelder sei damit auf das in den Jahren 2003 bis 2005 erzielte Erwerbseinkommen abzustellen (S. 8 f. Ziff. 34). 3.</w:t>
      </w:r>
    </w:p>
    <w:p>
      <w:r>
        <w:rPr>
          <w:b/>
        </w:rPr>
        <w:t>E. 3</w:t>
      </w:r>
    </w:p>
    <w:p>
      <w:r>
        <w:t>und Urk. 7/99) veranlasste.</w:t>
      </w:r>
    </w:p>
    <w:p>
      <w:r>
        <w:t>Mit Email vom 1 5. August 2013 ( Urk. 7/94)</w:t>
      </w:r>
    </w:p>
    <w:p>
      <w:r>
        <w:t>machte die Versicherte</w:t>
      </w:r>
    </w:p>
    <w:p>
      <w:r>
        <w:t>geltend , ihr sei nicht nur eine Vollzeit-Umschulung , sondern auch ein Taggeld zu gewähren . Am 2 3. Oktober 2013 informierte die IV-Stelle die Versicherte, dass während der Umschulung keine Taggelder ausgerichtet werden könnten ( Urk. 7/99/10 f.), woraufhin die Versicherte am 2 2. Januar 2014 den Erlass einer Verfügung ver langte ( Urk. 7/99/12 unten). Nach</w:t>
      </w:r>
    </w:p>
    <w:p>
      <w:r>
        <w:t>durchgeführtem</w:t>
      </w:r>
    </w:p>
    <w:p>
      <w:r>
        <w:t>Vorbescheid verfahren ( Urk. 7/98 , Urk. 7/103 )</w:t>
      </w:r>
    </w:p>
    <w:p>
      <w:r>
        <w:t>verneinte die IV-Stelle mit Verfügung vom 1 9. März 2014 ( Urk. 7/107 = Urk. 2) einen Anspruch der Versicherten auf Taggelder der Invalidenversicherung. 2.</w:t>
      </w:r>
    </w:p>
    <w:p>
      <w:r>
        <w:t>Die Versicherte erhob am 5. Mai 2014 Beschwerde gegen die Verfügung vom 1 9. März 2014 ( Urk. 2) und beantragte, diese sei aufzuheben, und es sei ihr hinsichtlich der ihr zugesicherten Umschulung ein Taggeld auszubezahlen. Zur Berechnung der Höhe des Taggeldanspruchs sei die Angelegenheit an die Beschwerdegegnerin zurückzuweisen. Eventuell sei für die Bemessung des Tag geldanspruchs auf Art. 20 sexies</w:t>
      </w:r>
    </w:p>
    <w:p>
      <w:r>
        <w:t>Abs. 1 lit. b der Verordnung über die Invaliden versicherung (IVV) abzustellen ( Urk. 1 S. 2).</w:t>
      </w:r>
    </w:p>
    <w:p>
      <w:r>
        <w:t>Die IV-Stelle beantragte mit Beschwerdeantwort vom 5. Juni 2014 ( Urk.</w:t>
      </w:r>
    </w:p>
    <w:p>
      <w:r>
        <w:rPr>
          <w:b/>
        </w:rPr>
        <w:t>E. 3.1</w:t>
      </w:r>
    </w:p>
    <w:p>
      <w:r>
        <w:t>Gemäss Art. 49 Abs. 1 ATSG hat der Versicherungsträger über Leistungen, Forde rungen und Anordnungen, die erheblich sind, oder mit denen die be troffene Person nicht einverstanden ist, schriftlich Verfügungen zu erlassen. Dem Begehren um Erlass einer Feststellungsverfügung ist gemäss Art. 49 Abs. 2 ATSG zu entsprechen, wenn die gesuchstellende Person ein schützenswertes Interesse glaubhaft macht.</w:t>
      </w:r>
    </w:p>
    <w:p>
      <w:r>
        <w:rPr>
          <w:b/>
        </w:rPr>
        <w:t>E. 3.2</w:t>
      </w:r>
    </w:p>
    <w:p>
      <w:r>
        <w:t>Das Dispositiv der angefochtenen Verfügung ( Urk. 2) lautet auf Abweisung des Leistungsbegehrens. Aus dem Titel der Verfügung ergibt sich, dass konkret ein Anspruch auf Taggelder verneint wurde. Die angefochtene Verfü gung ist daher als Gestaltungs- beziehungsweise Leistungsverfügung im Sinne von Art. 49 Abs. 1 ATSG ,</w:t>
      </w:r>
    </w:p>
    <w:p>
      <w:r>
        <w:t>und d as Beschwerdebegehren, welches auf Ausri chtung von Tag geldern lautet,</w:t>
      </w:r>
    </w:p>
    <w:p>
      <w:r>
        <w:t>als Leistungsbegehren , zu qualifizieren.</w:t>
      </w:r>
    </w:p>
    <w:p>
      <w:r>
        <w:t>Strit tig und zu prüfen ist somit , ob die Beschwerdegegnerin den Anspruch der Beschwerdeführerin auf Taggelder zu Recht verneint hat.</w:t>
      </w:r>
    </w:p>
    <w:p>
      <w:r>
        <w:rPr>
          <w:b/>
        </w:rPr>
        <w:t>E. 3.3</w:t>
      </w:r>
    </w:p>
    <w:p>
      <w:r>
        <w:t>Die Beschwerdeführerin beantragte die Ausrichtung von Taggeldern während ihrer Umschulung zur Heilpädagogin .</w:t>
      </w:r>
    </w:p>
    <w:p>
      <w:r>
        <w:t>Dem Verlaufsprotokoll der Berufsberatung ( Urk. 7/99) ist zu entnehmen, dass ei ne Umschulung zur Heilpädagogin anlässlich der mit der Beschwerdeführerin geführten Gespräche ein Thema war und die s bezüglich auch Abklärungen getä tigt wurde n</w:t>
      </w:r>
    </w:p>
    <w:p>
      <w:r>
        <w:t>(vgl. etwa die Einträge vom 1</w:t>
      </w:r>
    </w:p>
    <w:p>
      <w:r>
        <w:rPr>
          <w:b/>
        </w:rPr>
        <w:t>E. 6</w:t>
      </w:r>
    </w:p>
    <w:p>
      <w:r>
        <w:t>) die Abweisung der Beschwerde. Dies wurde der Beschwerdeführerin am 2 3. Oktober 2014 zur Kenntnis gebracht ( Urk.</w:t>
      </w:r>
    </w:p>
    <w:p>
      <w:r>
        <w:rPr>
          <w:b/>
        </w:rPr>
        <w:t>E. 10</w:t>
      </w:r>
    </w:p>
    <w:p>
      <w:r>
        <w:t>). 3.</w:t>
      </w:r>
    </w:p>
    <w:p>
      <w:r>
        <w:t>Am 2 2. April 2014 hatte die Versicherte unter Hinweis auf ein Hüftleiden ein weiteres Gesuch um Ausrichtung von Leistungen der Invalidenversicherung gestellt ( Urk. 7/111 Ziff. 6.2) . Am 1 6. Mai 2014 teilte die IV-Stell e ihr unter Hin weis auf zwei in den nächsten Monaten bevorstehende Hüftoperationen den Abschluss der Berufsberatung mit und verneinte einen Anspruch auf berufliche Massnahmen ( Urk. 7/118).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