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IV.2014.00470 vom 30. Dezember 2015</w:t>
      </w:r>
    </w:p>
    <w:p>
      <w:r>
        <w:t>ZH Sozialversicherungsgericht, 2015-12-30, DE</w:t>
      </w:r>
    </w:p>
    <w:p>
      <w:r>
        <w:rPr>
          <w:b/>
        </w:rPr>
        <w:t xml:space="preserve">Quelle: </w:t>
      </w:r>
      <w:r>
        <w:t>https://mcp.opencaselaw.ch/entscheid/zh_sozialversicherungsgericht_IV.2014.00470</w:t>
      </w:r>
    </w:p>
    <w:p>
      <w:r>
        <w:t>FR: ZH_SOZIALVERSICHERUNGSGERICHT IV.2014.00470 du 30 décembre 2015</w:t>
      </w:r>
    </w:p>
    <w:p>
      <w:r>
        <w:t>IT: ZH_SOZIALVERSICHERUNGSGERICHT IV.2014.00470 del 30 dicembre 2015</w:t>
      </w:r>
    </w:p>
    <w:p>
      <w:pPr>
        <w:pStyle w:val="Heading2"/>
      </w:pPr>
      <w:r>
        <w:t>Erwägungen</w:t>
      </w:r>
    </w:p>
    <w:p>
      <w:r>
        <w:rPr>
          <w:b/>
        </w:rPr>
        <w:t>E. 1</w:t>
      </w:r>
    </w:p>
    <w:p>
      <w:r>
        <w:t>der Schlussbestimmun gen der Änderung des Bundesgesetzes über die Invalidenversicherung (IVG) vom 1 8. März 2011 (Revision 6a) aufzuheben (Urk. 8/83). Nachdem die Vers i ch erte dagegen Einwände erhoben hatte (Urk. 8/87, Urk. 8/90) ,</w:t>
      </w:r>
    </w:p>
    <w:p>
      <w:r>
        <w:t>sah die IV Stelle mit Verfügung vom 2 1. Dezember 2012 von der Aufhebung der Rente gestützt auf die Schlussbestimmung der IVG-Revision 6a ab und stellte fest, die Versi cher te habe weiterhin Anspruch auf eine ganze Rente . Vorbehalten blieb die Ren tenrevision aufgrund einer Veränderung der gesundheitlichen Situation (Urk. 8/92) .</w:t>
      </w:r>
    </w:p>
    <w:p>
      <w:r>
        <w:rPr>
          <w:b/>
        </w:rPr>
        <w:t>E. 1.1</w:t>
      </w:r>
    </w:p>
    <w:p>
      <w:r>
        <w:t>In der angefochtenen Verfügung führte die Beschwerdeführerin zur Begründung ihres Entscheides aus, die medizinische Abklärung habe gezeigt, dass sich der Gesundheitszustand der Beschwerdeführerin gegenüber dem Zeitpunkt der Zuspre chung der Rente erheblich verbessert habe. Verbessert habe sich zur Hauptsache der psychische Zustand der Beschwerdeführerin. Eine depressive S törung liege nicht mehr vor - somit auch keine psychische Komorbidität - und auch die übrigen Kriterien für die Annahme einer ausnahmsweisen Unüber windbarkeit des Leidens seien nicht erfüllt. Die gekla gte Schmerzsymptomatik sei beim gegebenen Erkenntnisstand überwindbar. Spätestens ab Mitte Mai 2013 sei der Beschwerdeführerin die Ausübung einer angepassten Tätigkeit (leichte bis mittelschwere Tätigkeit ohne Heben und Tragen von Lasten von mehr als 20 kg, ohne wiederholten Einsatz des rechten Arms oberhalb der Hori zontalen, ohne erhöhte Sturzgefahr und ohne Eigen- bzw. Fremdgefährdung) im Umfang von 100 % zumutbar gewesen. Mit der nunmehr vorhandenen Restar beitsfähigkeit lasse sich ein rentenausschliessendes Einkommen erzielen. Beruf liche Massnahmen seien aufgrund der Krankheits- und Behinderungsüberzeu gung der Beschwerdeführerin nicht angezeigt (Urk. 2 S. 2 f.).</w:t>
      </w:r>
    </w:p>
    <w:p>
      <w:r>
        <w:t>In der Beschwerdeantwort ergänzte die Beschwerdegegnerin, sollte das Vorlie gen eines Revisionsgrundes verneint werden, sei die Einstellung der Rente gestützt auf die Schlussbestimmung zur IVG-Revision 6a zu schützen. Die Rente sei aufgrund eines pathogenetisch -ätiologisch unklaren syndromalen</w:t>
      </w:r>
    </w:p>
    <w:p>
      <w:r>
        <w:t>Beschwer debildes zugesprochen worden. Organische Ursachen für die geklagten Beschwerden hätten nicht nachgewiesen werden können (Urk. 7 S. 1 ff.).</w:t>
      </w:r>
    </w:p>
    <w:p>
      <w:r>
        <w:rPr>
          <w:b/>
        </w:rPr>
        <w:t>E. 1.2</w:t>
      </w:r>
    </w:p>
    <w:p>
      <w:r>
        <w:t>In der Beschwerdebegründung machte die Beschwerdeführerin geltend, ent ge gen der Auffassung der IV-Stelle habe sich ihr gesundheitlicher Zustand nicht verbessert. Zum Z.___ -Gutachten sei vor Verfügungserlass Stellung genommen und dabei auf die Chronifizierung , die Therapieresistenz und die nach wie vor andauernde psychiatrische Behandlung hingewiesen worden. Aus dem Bericht der behandelnden Psychiaterin der Beschwerdeführerin Dr. med. A.___ , FMH für Psychiat rie und Psychotherapie, vom 31. Dezember 2013 (vgl. Urk. 8/113)</w:t>
      </w:r>
    </w:p>
    <w:p>
      <w:r>
        <w:t>ergebe sich, dass die erforderlic hen Copingstrategien und die In tro spektionsfähigkeit</w:t>
      </w:r>
    </w:p>
    <w:p>
      <w:r>
        <w:t>fehlten , um sich psychotherapeutisch mit den Symptomen auseinanderzusetzen und das stark somatisch akzentuierte Konzept der Proble matik zu verändern. Ferner sei ein Rückzug aus dem Sozialleben vorhanden. Es bestünden nur noch Beziehungen und Konta kte zu Familienangehörigen. Die Beschwerdegegnerin habe sich bei Erlass der angefochtenen Verfügung nur mit der somatoformen Schmerzstörung und den Förster-Kriterien befasst, mit der Verfügung vom 2 1. Dezember 2012 aber bekundet , eine Revision unter dem Gesichtspunkt von lit . a der Schlussbestimmung en zur IVG-Revision 6a falle ausser Betracht (Urk. 1 S. 4 ff. Ziff. III).</w:t>
      </w:r>
    </w:p>
    <w:p>
      <w:r>
        <w:t>In der Replik ergänzte die Beschwerdeführerin, dem Eventualantrag der Beschwer degegnerin könne nicht gefolgt werden, da die Rente gerade nicht allein aufgrund eines pathogenetisch -ätiologisch unklaren syndromalen Beschwerdebildes zugesprochen worden sei. Diese Auffassung habe auch die Beschwerdegegnerin explizit vertreten. Ausschlaggebend seien psychische und somatische Gründe gewesen (Urk. 10 S. 2 f.).</w:t>
      </w:r>
    </w:p>
    <w:p>
      <w:r>
        <w:rPr>
          <w:b/>
        </w:rPr>
        <w:t>E. 1.3</w:t>
      </w:r>
    </w:p>
    <w:p>
      <w:r>
        <w:t>Im Januar 2012 leitete die IV-Stelle erneut ein Revisionsverfahren ein (Urk. 8/77 ff.). Mit Vorbescheid vom 9. Juli 2012 stellte die IV-Stelle der Versi cherten in Aussicht, die Rente gestützt auf lit . a Abs.</w:t>
      </w:r>
    </w:p>
    <w:p>
      <w:r>
        <w:rPr>
          <w:b/>
        </w:rPr>
        <w:t>E. 1.4</w:t>
      </w:r>
    </w:p>
    <w:p>
      <w:r>
        <w:t>Nach Erlass der Verfügung vom 2 1. Dezember 2012 veranlasste die IV-Stelle medizinische Abklärungen, insbesondere eine polydisziplinäre Begutachtung durch die Ärzte der Z.___ ( Urk. 8/94 ff.). Das Gutachten wurde am 6. Juni 2013 erstattet (Urk. 8/10 3/</w:t>
      </w:r>
    </w:p>
    <w:p>
      <w:r>
        <w:rPr>
          <w:b/>
        </w:rPr>
        <w:t>E. 2</w:t>
      </w:r>
    </w:p>
    <w:p>
      <w:r>
        <w:t>IVG).</w:t>
      </w:r>
    </w:p>
    <w:p>
      <w:r>
        <w:rPr>
          <w:b/>
        </w:rPr>
        <w:t>E. 3</w:t>
      </w:r>
    </w:p>
    <w:p>
      <w:r>
        <w:t>.4.1</w:t>
      </w:r>
    </w:p>
    <w:p>
      <w:r>
        <w:t>Im aktuellen Revisionsverfahren holte die Beschwerdegegnerin bei den Ärzten des Z.___ das polydisziplinäre Gutachten vom 6. Juni 2013 ein. Die Gutachter nannten als Diagnosen mit Auswirkung auf die Arbeitsfähigkeit ( Urk. 8/102/30 f. Ziff. 5.1): - chronische Beschwerden an den Schultern unter Betonung der domi nan ten rechten Seite (ICD-10 M75.4) o radiologisch bis auf geringe Degener ation der Akromioklavi ku largelenke unauffälliger Befund an Schultergürtel und Thorax wand beidseits (MRI vom 4.9.2012) o klinisch mögliche s</w:t>
      </w:r>
    </w:p>
    <w:p>
      <w:r>
        <w:t>subakromiales</w:t>
      </w:r>
    </w:p>
    <w:p>
      <w:r>
        <w:t>Impingement rechts bei bis auf Protektionshaltung von Kopf und Schultern unauffälliger klini scher Untersuchung - intermittierende Schwindelsymptomatik (ICD-10 H82) o am ehesten im Rahmen einer vestibulären Migräne - Tinnitus beidseits (ICD-10 H93.1) o aktuell noch kompensiert Des Weiteren nannten sie die folgenden Diagnosen ohne Auswirkungen auf die Arbeitsfähigkeit (Urk. 8/103/31 Ziff. 5.2): - anhaltende somatoforme Schmerzstörung (ICD-10 F45.4 ) o generalisiertes Schmerzsyndrom (ICD-10 R52) - chronisches panvertebrales Schmerzsyndrom (ICD-10 M54.80) o radiologisch keine höhergradigen Veränderungen an zervikaler, tho ra kaler und lumbaler Wirbelsäule sowie an Hüft- und Iliosakralge lenken (MRI 4.9.2012) - Karpaltunnelsyndrom links (ICD-10 G56.0) o Status nach CTS-Operation rechts 1996 - chronisches Gehörgangsekzem beidseits (ICD-10 H61.8) - fortgesetzter, leichter Nikotinkonsum (ICD-10 F17.1)</w:t>
      </w:r>
    </w:p>
    <w:p>
      <w:r>
        <w:t>Zu den gestellten Diagnosen führten die Gutachter aus, die Beschwerdeführerin klage über Schmerzen am Bewegungsapparat. Im Vordergrund stünden Schmer zen am rechten Arm, an der rechten Schulter sowie fast überall. Den geklagten Beschwerden entsprechend habe die Untersuchung des Bewegungsapparates im Vordergrund gestanden. Objektiv seien nur geringe degenerative Veränderun gen der AC-Gelenke bei ansonsten radiologisch unauffälligem Befund am Schultergürtel und Thoraxwand beidseits festzustellen gewesen. Klinisch sei ein subakromiales</w:t>
      </w:r>
    </w:p>
    <w:p>
      <w:r>
        <w:t>Impingement rechts möglich, ansonsten sei die klinische Unter suchung unauffällig. Im Weiteren könne ein unspezifisches, chronisches pan vertebrales Schmerzsyndrom zur Kenntnis genommen werden. Aus Sicht des Bewegungsapparates resultiere bei den sehr geringgradigen Befunden, dass lediglich körperlich schwere Tätigkeiten nicht mehr zumutbar seien. Für körper lich leichte bis mittelschwere Tätigkeiten ohne wiederholtes Heben un d Tragen von Lasten über 20 kg sowie ohne wiederholten Einsatz der rechten oberen Extremit ät oberhalb des Schulterniveaus bestehe keine Einschränkung der Arbeitsfähigkeit (Urk. 8/103/31 f. Ziff. 6.2).</w:t>
      </w:r>
    </w:p>
    <w:p>
      <w:r>
        <w:t>Aus neurologischer Sicht sei in Bezug auf die Handbeschwerden ein Karpaltun nelsyndrom festzustellen gewesen. Der geklagte Schwindel habe neurologisch hingegen nicht zugeordnet werden können. Hinsichtlich Arbeitsfähigkeit resul tiere, dass aufgrund der intermittierenden Schwindelproblematik vorsichtshalber Tätigkeiten zu vermeiden seien, mit denen die Beschwerdeführerin sich oder andere gefährden könne. Aufgrund des kompensierten Tinnitus seien ferner Tätigkeiten mit hoher Lärmexposition nicht zumutbar (Urk. 8/103/32 Ziff.</w:t>
      </w:r>
    </w:p>
    <w:p>
      <w:r>
        <w:rPr>
          <w:b/>
        </w:rPr>
        <w:t>E. 6</w:t>
      </w:r>
    </w:p>
    <w:p>
      <w:r>
        <w:t>Den Einkomm e n sv ergleich, mittels de ssen die Beschwerdegegnerin eine Ein kom menseinbusse und damit einen Invaliditätsgrad von 12 % ermittelte (vgl. Urk. 8/104), wurde nicht bean standet. Er erfolgte korrekt gestützt auf die mass geb lichen Grundsätze ( sog. allgemeine Methode des Einkommensvergleichs; vgl. BGE 128 V 29 E. 1 ). Da die attestierte R estarbeitsfäh igkeit gemäss Z.___ -Gutach ten seit spätestens Mai 2013 gegeben war (vgl. Urk. 8/103/32 Ziff. 6.3), ist die Aufhebung der Rente auf das Ende des der Zustellung der angefochtenen Ver fügung folgenden Monats nicht zu beanstanden. Da die Beschwerdeführerin im Zeitpunkt der Rentenaufhebung weder das 5 5. Altersjahr zurückgelegt noch wäh rend mehr als 15 Jahren eine Rente bezogen hat te , durfte die Beschwerde gegnerin die Selbsteingliederungsfähigkeit der Beschwerdeführer voraussetzen (vgl. Urteil des Bundesgerichts 9C_623/2014 vom 1 8. Februar 2015, E. 5.1). Damit erweist sich die Beschwerde als unbegründe t und ist demgemäss abzu weisen.</w:t>
      </w:r>
    </w:p>
    <w:p>
      <w:r>
        <w:rPr>
          <w:b/>
        </w:rPr>
        <w:t>E. 6.5</w:t>
      </w:r>
    </w:p>
    <w:p>
      <w:r>
        <w:t>) sprechen gegen das tat sächliche Vorhandensein von erheblichen Schmerzen. Offen bleibt zudem der Zusammenhang mit emotionalen Konflikten oder psychosozialen Belastungen . Faktoren dieser Art fehlen weitgehend. Die Beschwerdeführerin lebt in geord neten Verhältnissen. S ie selber schilderte bei der Begutachtung durch die Ärzte des Z.___ die familiären und die sozialen Beziehungen als weitgehend intakt</w:t>
      </w:r>
    </w:p>
    <w:p>
      <w:r>
        <w:t>(Urk. 8/103/13 f., Urk. 8/103/31 Ziff. 6.1).</w:t>
      </w:r>
    </w:p>
    <w:p>
      <w:r>
        <w:t>Insgesamt erweisen sich die diagnoserelevanten Befunde als nur wenig ausge prägt. 5.3.2</w:t>
      </w:r>
    </w:p>
    <w:p>
      <w:r>
        <w:t>Zu beurteilen sind</w:t>
      </w:r>
    </w:p>
    <w:p>
      <w:r>
        <w:t>Behandlungs- und Eingliederung serfolg oder resistenz . Zu diesem Indikator hielt das Bundesgericht fest, d as definitive Scheitern einer indizierten, lege artis u nd mit optimaler Kooperation der v ersicherten Person durchgeführten Therapie weise auf eine negative Prognose hin. Rückschlüsse auf den Schweregrad einer Gesundheitsschädigung ergä ben sich nicht nur aus der medizinischen Behandlung, sondern auch aus d er Eingliederung im Rechts sinne</w:t>
      </w:r>
    </w:p>
    <w:p>
      <w:r>
        <w:t>( BGE 141 V 281 E. 4.3.1.2) .</w:t>
      </w:r>
    </w:p>
    <w:p>
      <w:r>
        <w:t>Dokumentiert ist , dass sich die Beschwerdeführerin seit Jahren einer stützenden psychotherapeutische n und antidepressiven medikamentösen Behandlung unterzieht (vgl. Urk. 8/42/6 f. Ziff. 7, Urk. 8/67/4 Ziff. 3 f., Urk. 8/73/2 Ziff. 4, Urk. 8/113/1). Eine wesentliche Zustandsänderung blieb bisher gleichwohl aus. Dr. A.___ führte dies auf den Umstand zurück, dass es der Beschwerdefüh rerin aufgrund ihrer Persönlichkeitsstruktur nicht möglich sei, den Zusammen hang von Schmerzintensität und intrapsychischem Stress zu erkennen und aktiv anzugehen (Urk. 8/113/2). Anlässlich der Z.___ -Begutachtung wurde indessen festgestellt, dass die Beschwerdeführerin die ihr verschriebene n antidepressive n Medikamente nicht oder nicht in der gebotenen Dosis einnimmt (Urk. 8/1 03 /33 Ziff.</w:t>
      </w:r>
    </w:p>
    <w:p>
      <w:r>
        <w:rPr>
          <w:b/>
        </w:rPr>
        <w:t>E. 7.1</w:t>
      </w:r>
    </w:p>
    <w:p>
      <w:r>
        <w:t>Gemäss Art. 69 Abs. 1 bis IVG ist das Beschwerdeverfahren bei Streitigkeiten um die Bewilligung oder die Verweigerung von Leistungen der Invalidenversiche rung vor dem kantonalen Versicherungsgericht in Abweichung von Art. 61 lit . a ATSG kostenpflichtig. Die Kosten werden nach dem Verfahrensaufwand und unabhängig vom Streitwert im Rahmen von Fr. 200.-- bis Fr. 1'000.-- festge setzt. Vorliegend erweist sich eine Kostenpauschale von Fr. 900 .-- als ange messen. Ausgangsgemäss sind die Kosten der Beschwerdeführerin aufzuerlegen, jedoch zufolge Gewährung der unentgeltlichen Rechtspflege einstweilen auf die Gerichtskasse zu nehmen.</w:t>
      </w:r>
    </w:p>
    <w:p>
      <w:r>
        <w:rPr>
          <w:b/>
        </w:rPr>
        <w:t>E. 7.2</w:t>
      </w:r>
    </w:p>
    <w:p>
      <w:r>
        <w:t>Rechtsanwalt Jürg Maron, Zürich , ist für seine Bemühungen als unentgeltlicher Rechtsbeistand zu entschädigen. Nach Einsicht in die Honorarnote vom 2 1. Sep tember 2015</w:t>
      </w:r>
    </w:p>
    <w:p>
      <w:r>
        <w:t>(Urk. 18) erweisen sich der geltend gemachte Aufwand als auch der aufgeführte Stundenansatz als angemessen . Nicht zu beanstanden ist auch der Auslagenersatz. Rechtsanwalt Jürg Maron ist somit mit Fr. 4‘235.20 aus der Gerichtskasse zu entschädigen (Auslagen und Mehrwertsteuer inbegrif fen). Das Gericht erkennt: 1.</w:t>
      </w:r>
    </w:p>
    <w:p>
      <w:r>
        <w:t>Die Beschwerde wird abgewiesen. 2.</w:t>
      </w:r>
    </w:p>
    <w:p>
      <w:r>
        <w:t>Die Gerichtskosten von Fr. 900 .-- werden der Beschwerdeführerin auferlegt ,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Jürg Maron, Zürich, wird mit Fr. 4‘235.20 (inkl. Barauslagen und MWSt ) aus der Gerichtskasse entschädigt. Die Beschwerdeführerin wird auf die Nachzahlungspflicht gemäss § 16 Abs. 4 GSVGer hingewiesen. 4.</w:t>
      </w:r>
    </w:p>
    <w:p>
      <w:r>
        <w:t>Zustellung gegen Empfangsschein an: - Rechtsanwalt Jürg Maron unter Beilage einer Kopie von Urk. 19 - Sozialversicherungsanstalt des Kantons Zürich, IV-Stelle, unter Beilage einer Kopie von Urk. 17 -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VorsitzendeDer Gerichtsschreiber GrünigWilhelm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