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IV.2014.00419 vom 9. November 2015</w:t>
      </w:r>
    </w:p>
    <w:p>
      <w:r>
        <w:t>ZH Sozialversicherungsgericht, 2015-11-09, DE</w:t>
      </w:r>
    </w:p>
    <w:p>
      <w:r>
        <w:rPr>
          <w:b/>
        </w:rPr>
        <w:t xml:space="preserve">Quelle: </w:t>
      </w:r>
      <w:r>
        <w:t>https://mcp.opencaselaw.ch/entscheid/zh_sozialversicherungsgericht_IV.2014.00419</w:t>
      </w:r>
    </w:p>
    <w:p>
      <w:r>
        <w:t>FR: ZH_SOZIALVERSICHERUNGSGERICHT IV.2014.00419 du 9 novembre 2015</w:t>
      </w:r>
    </w:p>
    <w:p>
      <w:r>
        <w:t>IT: ZH_SOZIALVERSICHERUNGSGERICHT IV.2014.00419 del 9 novembre 2015</w:t>
      </w:r>
    </w:p>
    <w:p>
      <w:pPr>
        <w:pStyle w:val="Heading2"/>
      </w:pPr>
      <w:r>
        <w:t>Erwägungen</w:t>
      </w:r>
    </w:p>
    <w:p>
      <w:r>
        <w:rPr>
          <w:b/>
        </w:rPr>
        <w:t>E. 1.1</w:t>
      </w:r>
    </w:p>
    <w:p>
      <w:r>
        <w:t>Versicherte haben bis zum vollendeten 20. Altersjahr Anspruch auf die zur Behandlung von Geburtsgebrechen ( Art.</w:t>
      </w:r>
    </w:p>
    <w:p>
      <w:r>
        <w:rPr>
          <w:b/>
        </w:rPr>
        <w:t>E. 1.2</w:t>
      </w:r>
    </w:p>
    <w:p>
      <w:r>
        <w:t>Als Geburtsgebrechen im Sinne von Ziff. 404 GgV</w:t>
      </w:r>
    </w:p>
    <w:p>
      <w:r>
        <w:t>Anhang gelten Störungen des Verhaltens bei Kindern mit normaler Intelligenz, im Sinne krankhafter Beeinträchtigung der Affektivität oder Kontaktfähigkeit, bei Störungen des Antriebes, des Erfassens, der perzeptiven Funktionen, der Wahrnehmung, der Konzentrationsfähigkeit sowie der Merkfähigkeit, sofern sie mit bereits gestellter Diagnose als solche vor der Vollendung des 9. Altersjahres auch behandelt wor den sind (vgl. Urteil des Bundesgerichts 9C_932/2010 vom 1 1. Januar 2011 E.</w:t>
      </w:r>
    </w:p>
    <w:p>
      <w:r>
        <w:rPr>
          <w:b/>
        </w:rPr>
        <w:t>E. 1.3</w:t>
      </w:r>
    </w:p>
    <w:p>
      <w:r>
        <w:t>Die bei der Frage eines Anspruchs auf medizinische Massnahmen in Zusammen hang mit einem Geburtsgebrechen gemäss Ziff. 404 GgV</w:t>
      </w:r>
    </w:p>
    <w:p>
      <w:r>
        <w:t>Anhang massgebli chen Kriterien wurden in BGE 122 V 113 und im Urteil des Bundes gerichts 8C_300/2007 vom 1 4. Januar 2008 umfassend dargelegt. Im Einklang mit dieser Rechtsprechung hat das Bundesamt für Sozialversicherungen (BSV) im Kreis schreiben über die medizinischen Eingliederungsmassnahmen der Inva lidenver sicherung (KSME) die Voraussetzungen der Leistungspflicht für solche Ge burts gebrechen näher umschrieben: So muss die Störung zwingend vor dem vollende ten 9. Lebensjahr als solche diagnostiziert, dokumentiert und auch behandelt worden sein. Erworbene Störungen müssen sicher ausgeschlossen sein ( Rz . 404.2 KSME in der hier massgebenden Fassung ab 1. März 2014). Nach Rz . 404.5 KSME müssen die Symptome (vorstehend E. 1.2) kumulativ nachge wiesen, jedoch nicht unbedingt gleichzeitig vorhanden sein, sondern können unter Umständen sukzessive auftreten. Wenn bis zum 9. Geburtstag nur ein zelne der erwähnten Symptome ärztlich festgestellt werden, sind die Vorausset zungen für ein Geburtsgebrechen nach Ziff. 404 GgV</w:t>
      </w:r>
    </w:p>
    <w:p>
      <w:r>
        <w:t>Anhang nicht erfüllt. Die Regionalen Ärztlichen Dienste (RAD) haben kritisch und streng zu überprüfen, ob die gefor derten Kriterien effektiv erfüllt und nachvollziehbar belegt sind. Allenfalls sind externe Experten beizuziehen (Ziff.</w:t>
      </w:r>
    </w:p>
    <w:p>
      <w:r>
        <w:rPr>
          <w:b/>
        </w:rPr>
        <w:t>E. 1.4</w:t>
      </w:r>
    </w:p>
    <w:p>
      <w:r>
        <w:t>Das Bundesgericht hat gestützt auf die ständige Rechtsprechung zu den früher gültigen Verordnungsbestimmungen und Verwaltungsweisungen einerseits die Gesetzmässigkeit der Ziff. 404 GgV</w:t>
      </w:r>
    </w:p>
    <w:p>
      <w:r>
        <w:t>Anhang und anderseits die Verordnungs konformität der seit</w:t>
      </w:r>
    </w:p>
    <w:p>
      <w:r>
        <w:rPr>
          <w:b/>
        </w:rPr>
        <w:t>E. 2</w:t>
      </w:r>
    </w:p>
    <w:p>
      <w:r>
        <w:t>Dagegen erhob die Wincare</w:t>
      </w:r>
    </w:p>
    <w:p>
      <w:r>
        <w:t>am 1 0. April 2014 Beschwerde und beantragte, es sei die angefochtene Verfügung aufzuheben und die Sache für weitere Abklä rungen und zur neuen Entscheidung an die Beschwerdegegnerin zurückzu wei sen</w:t>
      </w:r>
    </w:p>
    <w:p>
      <w:r>
        <w:t>( Urk. 1 S. 6) . Mit Beschwerdeantwort vom 22. Mai 2014 schloss die Beschwerdegeg nerin auf A bw eisung der Beschwerde ( Urk. 6), was der Beschwerdeführerin m it Verfügung vom 2 7. Mai 2014 angezeigt wurde. Sodann wurde mit derselben Verfügung X.___</w:t>
      </w:r>
    </w:p>
    <w:p>
      <w:r>
        <w:t>zum Prozess beigela den, unter Zustellung je einer Kopie der Eingaben der Parteien</w:t>
      </w:r>
    </w:p>
    <w:p>
      <w:r>
        <w:t>( Urk. 9 ) . Der Bei geladene</w:t>
      </w:r>
    </w:p>
    <w:p>
      <w:r>
        <w:t>respektive dessen gesetzliche Vertreterin liess sich in der Folge nicht vernehmen , was den Parteien am 2 7. August 2014 angezeigt wurde (Urk. 1 1).</w:t>
      </w:r>
    </w:p>
    <w:p>
      <w:r>
        <w:rPr>
          <w:b/>
        </w:rPr>
        <w:t>E. 2.1</w:t>
      </w:r>
    </w:p>
    <w:p>
      <w:r>
        <w:t>des Anhangs</w:t>
      </w:r>
    </w:p>
    <w:p>
      <w:r>
        <w:rPr>
          <w:b/>
        </w:rPr>
        <w:t>E. 2.2</w:t>
      </w:r>
    </w:p>
    <w:p>
      <w:r>
        <w:t>mit Hinweisen).</w:t>
      </w:r>
    </w:p>
    <w:p>
      <w:r>
        <w:rPr>
          <w:b/>
        </w:rPr>
        <w:t>E. 3</w:t>
      </w:r>
    </w:p>
    <w:p>
      <w:r>
        <w:t>GgV ).</w:t>
      </w:r>
    </w:p>
    <w:p>
      <w:r>
        <w:rPr>
          <w:b/>
        </w:rPr>
        <w:t>E. 7</w:t>
      </w:r>
    </w:p>
    <w:p>
      <w:r>
        <w:t>zum KSME [Geburtsgebrechen Ziff. 404 GgV medizinischer Leitfaden]). Grundsätzlich ist es möglich, nach dem Erreichen des 9. Altersjah res eine erst malige An erkennung der Problematik als Geburtsgebrechen</w:t>
      </w:r>
    </w:p>
    <w:p>
      <w:r>
        <w:t>Ziff. 404 GgV</w:t>
      </w:r>
    </w:p>
    <w:p>
      <w:r>
        <w:t>Anhang zu erreichen. Nachgewiesen werden muss aber, dass vor dem 9. A l tersjahr sowohl eine Diagnose geste llt wurde, als auch eine medizinische Behandlung stattfand. Bei der Diagnosestellung reicht es nicht aus, eine ADS-Symptomatik als POS zu bezeichnen, sondern die Anerkennungskriterien nach Rz . 404.5 KSME müssen mittels Un tersuchung nachvollziehbar belegt worden sein (Ziff. 1.3 des Anhangs 7 zum KSME). Bei der Beurteilung eines Antrages um Kostengutsprache für medizinische Massnahmen geht es um die Zuordnung des Leistungsträgers und nicht um die Beurteilung der Therapiebedürftigkeit eines Kindes. Die Ablehnung eines Antra ges durch die IV-Stelle ist nicht ein Entscheid gegen das Kind oder eine Vernei nung seiner Behandlungsbedürftigkeit, sondern ein versicherungsrechtlicher Entscheid bezüglich der Zuordnung des Leistungsträgers (Einleitung des Anhangs 7 zum KSME).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