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IV.2014.00361 vom 26. Februar 2015</w:t>
      </w:r>
    </w:p>
    <w:p>
      <w:r>
        <w:t>ZH Sozialversicherungsgericht, 2015-02-26, DE</w:t>
      </w:r>
    </w:p>
    <w:p>
      <w:r>
        <w:rPr>
          <w:b/>
        </w:rPr>
        <w:t xml:space="preserve">Quelle: </w:t>
      </w:r>
      <w:r>
        <w:t>https://mcp.opencaselaw.ch/entscheid/zh_sozialversicherungsgericht_IV.2014.00361</w:t>
      </w:r>
    </w:p>
    <w:p>
      <w:r>
        <w:t>FR: ZH_SOZIALVERSICHERUNGSGERICHT IV.2014.00361 du 26 février 2015</w:t>
      </w:r>
    </w:p>
    <w:p>
      <w:r>
        <w:t>IT: ZH_SOZIALVERSICHERUNGSGERICHT IV.2014.00361 del 26 febbraio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Die Invalidenversicherung ist eine finale Versicherung, das heisst, es wird nicht nach der Art und Genese eines Gesundheitsschadens gefragt, welcher die Erwerbsunfähigkeit verursacht. Der Gesundheitszustand ist folglich immer g e samtheitlich zu betrachten. Selbst eine Erwerbsunfähigkeit, deren psychogene krankhafte Grundlage (auch) durch eine soziokulturelle Überforderung verur 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(BGE 136 V 279 E. 3.2.1, 127 V 294 E. 5a ; vgl. Ulrich Meyer , Rechtspre chung des Bundesgerichts zum IVG, 2. Aufl age , 2010, S. 24 und 27 mit Hin weisen; zum Ganzen vgl. Urteil des Bun desgerichts 8C_830/2013 vom 29. April 20 14 E. 5.2.3 ).</w:t>
      </w:r>
    </w:p>
    <w:p>
      <w:r>
        <w:rPr>
          <w:b/>
        </w:rPr>
        <w:t>E. 1.4</w:t>
      </w:r>
    </w:p>
    <w:p>
      <w:r>
        <w:t>und Zi ff.</w:t>
      </w:r>
    </w:p>
    <w:p>
      <w:r>
        <w:t>1.6), welche – wie</w:t>
      </w:r>
    </w:p>
    <w:p>
      <w:r>
        <w:t>auch die leichten kognitiven Defizite – oftmals auch nach Verschwinden der psychischen Symptome im engeren Sinne fortbestehe und zu einer Beeinträchtigung der Arbeitsfähigkeit führe. Schliesslich wurde e ine Arbeitsunfähigkeit aufgrund der chronischen Müdigkeit auch bereits damals hausärztlicherseits bestätigt (Urk.</w:t>
      </w:r>
    </w:p>
    <w:p>
      <w:r>
        <w:t>8/39). Gemäss den im Rahmen des Neuanmeldeverfahrens ergangenen Arztberichten bestehen die Symptome einer Cancer-related Fatigue auch weiter hin. Diesbezüglich ist insbesondere auf die Einschätzung des behandelnden Psy chiaters Dr. E.___</w:t>
      </w:r>
    </w:p>
    <w:p>
      <w:r>
        <w:t>(E. 3.3 hiervor ) zu verweisen, welcher auf einen im Vorder grund stehenden</w:t>
      </w:r>
    </w:p>
    <w:p>
      <w:r>
        <w:t>anhaltenden Erschöpfungszustand nach Krebserkrankung schloss und dies auch mit der im Bericht an den Krankentaggeldversicherer (Urk. 8/62/2-5 S. 2 unten) leicht modifizierten Diagnosestellung hervorhob. 4.2.2</w:t>
      </w:r>
    </w:p>
    <w:p>
      <w:r>
        <w:t>Soweit der RAD-Arzt von einer „sehr fraglichen“ Tumorfatigue ausging (E. 3.4 hiervor ), ist dieser Standpunkt nicht begründet und demzufolge auch nicht nachvollziehbar. Zudem kommt dem Entstehungsgrund des zu beurteilen den Gesundheitsschadens invalidenversicherungsrechtlich keine Bedeutung zu und ist einzig massgebend, ob ein verselbstständigtes psychisches Leiden vor liegt, weshalb eine Invalidität nicht allein mit dem Hinweis auf eine psychoso ziale oder soziokulturelle Mitursache der psychischen Erkrankung verneint wer den kann (E. 1.3 hiervor ). Dies gilt umso mehr, als sich die tumorassoziierte Fatigue gerade durch ein Zusammenspiel verschiedener Faktoren somatische r , emotio nale r , kognitive r und nicht zuletzt auch psychosoziale r</w:t>
      </w:r>
    </w:p>
    <w:p>
      <w:r>
        <w:t>Art auszeichnet (E. 4.1 hiervor ). Mit dem Hinweis von Dr. G.___</w:t>
      </w:r>
    </w:p>
    <w:p>
      <w:r>
        <w:t>auf eine</w:t>
      </w:r>
    </w:p>
    <w:p>
      <w:r>
        <w:t>überwiegend psy chosoziale Komponente</w:t>
      </w:r>
    </w:p>
    <w:p>
      <w:r>
        <w:t>des Leidens de r Beschwerdeführer in ist es daher nicht getan. Im Lichte der erwähnten Grundsätze zum Beweiswert von RAD-Berichten (E. 1. 6</w:t>
      </w:r>
    </w:p>
    <w:p>
      <w:r>
        <w:t>hiervor ) kann demzufolge auf die Einschätzung des Dr. G.___ vom 7. Oktober 2013 und 15. Februar 2014 nicht abgestellt werden. Da auch die Berichte der involvierten Ärzte keine abschliessende Beurteilung des Gesund heitszustandes und dessen Auswirkungen auf die Arbeitsfähigkeit der Be schwerdeführerin erlauben , ist die Sache an die Beschwerdegegnerin zurück zu weisen , damit sie den medizinischen Sachverhalt und insbesondere die Frage nach dem Vorliegen einer Cancer-related Fatigue im Rahmen einer externen fachkundigen Begut achtung abkläre und hernach unter Berücksichtigung der Rechtsprechung gemäss BGE 139 V 346 (E. 4.1 hiervor ) über den Leistungsan spruch der Bes chwerdeführerin neu verfüge .</w:t>
      </w:r>
    </w:p>
    <w:p>
      <w:r>
        <w:t>In diesem Sinne ist die Beschwerde gutzuheissen. 4. 3</w:t>
      </w:r>
    </w:p>
    <w:p>
      <w:r>
        <w:t>Bei diesem Ergebnis kann zumindest einstweilen offenbleiben , ob – mit der Beschwerdegegnerin – die Arbeit der Beschwerdeführerin als Sprachlehrerin als angestammte Tätigkeit</w:t>
      </w:r>
    </w:p>
    <w:p>
      <w:r>
        <w:t>angesehen werden kann . Zu bemerken bleibt sodann, dass der Rentenanspruch der Beschwerdeführerin mit Verfügung vom 14. Januar 2011 ( Urk. 8/35) verneint wurde. Daher wird die Beschwerdegegnerin auch zu prüfen haben, ob die tatsächlichen Verhältnisse seit Erlass der früheren rechtskräftigen Verfügung eine Veränderung erfahren haben und ob nunmehr eine anspruchsbegründende Invalidität zu bejahen ist (vgl. E. 1.5 hievor). 5. 5.1</w:t>
      </w:r>
    </w:p>
    <w:p>
      <w:r>
        <w:t>Die Ko sten des Verfahrens gemäss Art. 69 Abs. 1 bis</w:t>
      </w:r>
    </w:p>
    <w:p>
      <w:r>
        <w:t>IVG sind auf Fr. 6 00.-- festzu setzen und entsprechend dem Ausgang des Verfahrens – n ach ständiger Rechtsprechung gilt die Rückweisung der Sache an die Verwaltung zur weiteren Abklärung und neuen V erfügung als vollständiges Obsiegen ( BGE 137 V 210 E.</w:t>
      </w:r>
    </w:p>
    <w:p>
      <w:r>
        <w:rPr>
          <w:b/>
        </w:rPr>
        <w:t>E. 1.5</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1. 6</w:t>
      </w:r>
    </w:p>
    <w:p>
      <w:r>
        <w:t>Einem ärztlichen Bericht kommt Beweiswert zu, wenn er für die streitigen Belange umfassend ist, auf allseitigen Untersuchungen beruht, auch die geklagten Beschwerden berücksichtigt und in Kenntnis der Vorakten (Anam nese) abgege ben worden ist, wenn die Beschreibung der medizinischen Situa tion und Zu sammenhänge einleuchtet und die Schlussfolgerungen begründet sind (BGE 125 V 351 E. 3a). Der Arzt muss über die notwendigen fach lichen Qualifikationen verfügen . Den diesen Anforderungen genügenden Berichten der Regionalen Ärztlichen Dienste (RAD) kommt ebenfalls Beweiswert zu (Urteil des Bundesge richts 9C_ 870/2010 vom 2 4. Januar 2011 E. 4.1.2 mit Hinweisen ).</w:t>
      </w:r>
    </w:p>
    <w:p>
      <w:r>
        <w:t>Nach der Rechtsprechung ist es dem Sozialversicherungsgericht nicht verwehrt, einzig oder im Wesentlichen gestützt auf die (versicherungsinterne) Beurteilung des RAD zu entscheiden. In solchen Fällen sind an die Beweiswürdigung jedoch strengere Anforderungen in dem Sinne zu stellen, dass bei auch nur geringen Zweifeln an der Zuverlässigkeit und Schlüssigkeit der versicherungsinternen ärztlichen Feststellungen ergänzende Ab klärungen vorzunehmen sind (BGE 139 V 225 E. 5.2, 135 V 465 E. 4.4 , 122 V 157 E. 1d ; ferner etwa Urteil e des Bun desgerichts 9C_8/2011 vom 2 1. Februar 2011 E.</w:t>
      </w:r>
    </w:p>
    <w:p>
      <w:r>
        <w:t>4.1.3 und 8C_385/2014 vom 1 6. September 2014 E. 4.2.2 mit Hinweisen). 1. 7</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2.</w:t>
      </w:r>
    </w:p>
    <w:p>
      <w:r>
        <w:rPr>
          <w:b/>
        </w:rPr>
        <w:t>E. 2</w:t>
      </w:r>
    </w:p>
    <w:p>
      <w:r>
        <w:t>Hiergeg en erhob X.___</w:t>
      </w:r>
    </w:p>
    <w:p>
      <w:r>
        <w:t>am 26. März 2014 Beschwerde (Urk. 1) und beantragte die Aufhebung der angefochtenen Verfügung vom 24. Februar 2014 und Zusprache einer Rente, eventualiter die Anordnung weiterer medizi nischer Abklärungen betreffend „Fatigue nach Krebserkrankung“. Die IV-Stelle schloss in ihrer Beschwerdea ntwort vom 30. April 2014 (Urk. 7) auf Abweisung der Beschwerde, was der Beschwerd eführerin am 5. Mai 2014 zu r Kenntnis ge bracht wurde (Urk. 9). Das Gericht zieht in Erwägung: 1.</w:t>
      </w:r>
    </w:p>
    <w:p>
      <w:r>
        <w:rPr>
          <w:b/>
        </w:rPr>
        <w:t>E. 2.1</w:t>
      </w:r>
    </w:p>
    <w:p>
      <w:r>
        <w:t>Die Beschwerdegegnerin begründete ihren leistungsverweigernden Entscheid damit , dass anhand der objektiv-klinischen Sachlage ein dauerhafter Gesund heitsschaden nicht ausgewiesen sei. D ie vorhandenen Störungen seien auf eine psychosoziale Belastungssituation (schwierige Lebensgeschichte, Erkrankung de r Mutter, Arbeitspensum von 150 %, Mobbing, Kündigung, erfolglose Stellensu che, Paarproblematik, Trennung) und damit auf einen invaliditätsfremden Fak tor zurückzuführen</w:t>
      </w:r>
    </w:p>
    <w:p>
      <w:r>
        <w:t>(Urk. 2, Urk. 7).</w:t>
      </w:r>
    </w:p>
    <w:p>
      <w:r>
        <w:rPr>
          <w:b/>
        </w:rPr>
        <w:t>E. 2.2</w:t>
      </w:r>
    </w:p>
    <w:p>
      <w:r>
        <w:t>Demgegenüber machte die Beschwerdeführerin geltend , laut Einschätzung ihres Psychiaters liege unter anderem ein anhaltender Erschöpfungszustand bezie hungsweise eine Fatigue nach Brustkrebserkrankung im Jahr 2009 vor , wobei nach Massgabe der einschlägigen Rechtsprechung ( BGE 139 V 346) angenom men werden müsse , das s aufgrund des Krebsleidens und der in der Folge aufge tretenen tumorassoziierten Fatigue eine Einschränkung der Arbeitsfähigkeit von mindestens 50 % bestehe . Die Beschwerdegegnerin sei zu Unrecht davon ausge gangen , dass einzig psychosoziale Belastungsfaktoren für den anhaltenden Erschöpfungszustand nach Krebserkrankung verantwortlich seien und dieser keine Einschränkung der Arbeits- und Erwerbsfähigkeit bewirke. Allenfalls hätte sie weitere medizinische Abklärungen zu diesem Krankheitsbild anordnen müssen (Urk. 1 S. 4 ff.). 3.</w:t>
      </w:r>
    </w:p>
    <w:p>
      <w:r>
        <w:t>3. 1</w:t>
      </w:r>
    </w:p>
    <w:p>
      <w:r>
        <w:t>Dr. med. B.___ , Chefarzt Frauenklinik Spital C.___ , stellte im undatierten Bericht an die Beschwerdegegnerin (Urk. 8/51) die Diagnose eines Mammakar zinoms rechts, aufgrund dessen die Beschwerdeführerin seit dem Jahr 2009 und bis auf weiteres (Tumornachsorge) behandelt werde. Die aktuelle Medikation umfasse Tamoxifen 20 mg/d. Zur Arbeitsfähigkeit liess er sich im Einzelnen nicht vernehmen . 3. 2</w:t>
      </w:r>
    </w:p>
    <w:p>
      <w:r>
        <w:t>Auf Anfrage der Beschwerdegegnerin berichtete</w:t>
      </w:r>
    </w:p>
    <w:p>
      <w:r>
        <w:t>Dr. med. D.___ , Facharzt für Innere Medizin, am 7. August 2013 (Urk. 8/56) , aus internistischer Sicht bestehe eine Arbeitsfähigkeit von 100 % für leichte körperliche Arbeiten. Es bestehe jedoch ein Status nach invasi v-duktale m Mammakarzinom rechts, wobei</w:t>
      </w:r>
    </w:p>
    <w:p>
      <w:r>
        <w:t>d ie Be schwerd eführerin seit der Diagnosestellung im Jahr 2009 psychisch stark belas tet sei und fachärztliche Hilfe in Anspruch nehme . Diesbezüglich sei</w:t>
      </w:r>
    </w:p>
    <w:p>
      <w:r>
        <w:t>auf die Einschätzung de r involvierten gynäkologischen und psychiatrischen Fach ärzte abzustellen. 3. 3</w:t>
      </w:r>
    </w:p>
    <w:p>
      <w:r>
        <w:t>Der die Beschwerdeführerin ab März 2012 behandelnde Dr. med. E.___ , Ober arzt Psychiatriezentrum</w:t>
      </w:r>
    </w:p>
    <w:p>
      <w:r>
        <w:t>C.___ ,</w:t>
      </w:r>
    </w:p>
    <w:p>
      <w:r>
        <w:t>F.___ ,</w:t>
      </w:r>
    </w:p>
    <w:p>
      <w:r>
        <w:t>nannte i n seine m Bericht vom 19. August 2013 (Urk. 8/57) an die Beschwerdegegnerin</w:t>
      </w:r>
    </w:p>
    <w:p>
      <w:r>
        <w:t>die folgende n Dia gnosen mit Auswirkung auf die Arbeitsfähigkeit (S. 1 f. Ziff. 1.1 ): - Anhaltende Anpassungsstörung mit vorwiegend depressiver Reaktion im Rahmen psychoso zialer Belastungen (ICD-</w:t>
      </w:r>
    </w:p>
    <w:p>
      <w:r>
        <w:rPr>
          <w:b/>
        </w:rPr>
        <w:t>E. 7</w:t>
      </w:r>
    </w:p>
    <w:p>
      <w:r>
        <w:t>Abs. 2 ATSG).</w:t>
      </w:r>
    </w:p>
    <w:p>
      <w:r>
        <w:rPr>
          <w:b/>
        </w:rPr>
        <w:t>E. 7.1</w:t>
      </w:r>
    </w:p>
    <w:p>
      <w:r>
        <w:t>, 137 V 57 E. 2 .2)</w:t>
      </w:r>
    </w:p>
    <w:p>
      <w:r>
        <w:t>– der Beschwerdegegnerin aufzuerlegen. 5.2</w:t>
      </w:r>
    </w:p>
    <w:p>
      <w:r>
        <w:t>Ausgangsgemäss steht de r anwaltlich vertretenen Beschwerdeführer in gestützt auf Art. 61 lit.</w:t>
      </w:r>
    </w:p>
    <w:p>
      <w:r>
        <w:t>g ATSG in Verbindung mit §</w:t>
      </w:r>
    </w:p>
    <w:p>
      <w:r>
        <w:t>34 Abs.</w:t>
      </w:r>
    </w:p>
    <w:p>
      <w:r>
        <w:t>1 und 3 GSVGer eine Pro zessentschädigung zu, wobei ein Betrag von Fr.</w:t>
      </w:r>
    </w:p>
    <w:p>
      <w:r>
        <w:t>2‘20 0.-- ( einschliesslich Baraus lagen und Mehrwertsteuer) als angemessen erscheint. Das Gericht erkennt: 1.</w:t>
      </w:r>
    </w:p>
    <w:p>
      <w:r>
        <w:t>Die Beschwerde wird in dem Sinne gutgeheissen, dass die Verfügung vom 2 4. Februar 2014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6 00 .-- werden der Beschwerdegegnerin auferlegt. Rech nung und Einzahlungsschein werden der</w:t>
      </w:r>
    </w:p>
    <w:p>
      <w:r>
        <w:t>Kostenpflichtigen nach Eintritt der Rechts kraft zugestellt. 3.</w:t>
      </w:r>
    </w:p>
    <w:p>
      <w:r>
        <w:t>Die Beschwerdegegnerin wird verpflichtet, der Beschwerdeführerin eine Prozessent schädigung von Fr. 2‘200 .-- (inkl. Barauslagen und MWSt) zu bezahlen. 4.</w:t>
      </w:r>
    </w:p>
    <w:p>
      <w:r>
        <w:t>Zustellung gegen Empfangsschein an: - Rechtsanwältin Lotti Sigg Bonazzi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8</w:t>
      </w:r>
    </w:p>
    <w:p>
      <w:r>
        <w:t>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 zial-praktisch nicht mehr zumutbar (BGE 131 V 49 E. 1.2 mit Hinweisen).</w:t>
      </w:r>
    </w:p>
    <w:p>
      <w:r>
        <w:rPr>
          <w:b/>
        </w:rPr>
        <w:t>E. 10</w:t>
      </w:r>
    </w:p>
    <w:p>
      <w:r>
        <w:t>G93.3) als eigenständiges Krankheitsbild ab, wenngleich die CrF noch nicht als eigene Krankheitsentität Eingang in die ICD (Internationale statistische Klassifika tion der Krankheiten und verwandter Gesundheitsprobleme) gefunden hat. Es bestehen aber von der Fatigue-Coalition defi nierte Diagnosekriterien analog zu ICD-10-Kriterien (HEIM/FEYER, a.a.O., S. 42). Als Begleitsymptom onkologischer Erkrankungen und ihrer Therapie liegt der CrF zumindest mittelbar eine organische Ursache zugrunde, weshalb es sich mit der Vorinstanz nicht rechtfertigt, sozialversi cherungsrechtlich auf die tumorassoziierte Fatigue die zum invalidisierenden Charakter somatoformer Schmerzstörungen entwickelten Grundsätze (BGE 130 V 352) analog anzuwenden.“ 4.2</w:t>
      </w:r>
    </w:p>
    <w:p>
      <w:r>
        <w:t>4.2.1</w:t>
      </w:r>
    </w:p>
    <w:p>
      <w:r>
        <w:t>Es trifft mit der Beschwerdegegnerin zwar zu, dass diverse psychosoziale Belas tungsfaktoren aktenkundig sind. Gleichermassen geht indes aus den Akten her vor , dass im Rahmen der im Ap ril 2009 diagnostizierten Brust krebserkrankung und deren Therapie verschiedene Symptome einer tumorassoziierten Fatigue auftraten. Bereits in der Erstanmeldung vom Oktober 2009</w:t>
      </w:r>
    </w:p>
    <w:p>
      <w:r>
        <w:t>(Urk. 8/8 S. 7 Ziff. 6.2) gab d ie Beschwerdeführerin</w:t>
      </w:r>
    </w:p>
    <w:p>
      <w:r>
        <w:t>nebst der Brustkrebserkrankung starke Schmerzen, permanente Müdigkeit und psychische Probleme als gesundheitliche Beeinträchtigung an. Damit einhergehend wurde im Bericht der Frauenklinik des H.___ vom 14.</w:t>
      </w:r>
    </w:p>
    <w:p>
      <w:r>
        <w:t>März 2010 festgehalten (Urk.</w:t>
      </w:r>
    </w:p>
    <w:p>
      <w:r>
        <w:t>8/19/1-4 S.</w:t>
      </w:r>
    </w:p>
    <w:p>
      <w:r>
        <w:t>2 Ziff.</w:t>
      </w:r>
    </w:p>
    <w:p>
      <w:r>
        <w:t>1.7), dass sie sich müde und antriebsschwach fühle . Sodann berichteten die Ärzte der I.___ , Psy chiatrische Poliklinik am H.___ ,</w:t>
      </w:r>
    </w:p>
    <w:p>
      <w:r>
        <w:t>am 14.</w:t>
      </w:r>
    </w:p>
    <w:p>
      <w:r>
        <w:t>April 2010 (Urk. 8/23/5-9) , dass</w:t>
      </w:r>
    </w:p>
    <w:p>
      <w:r>
        <w:t>wie immer bei onkologischen Patienten psychische Symptome manifest seien, welche sich von körperlichen Symptomen beziehungsweise von onkologischen Begleiterscheinungen nur schwer abgrenzen liessen (Müdigkeit, Schlaf- und Konzentrationsstörungen, S. 1 unten). Die geklagte anhaltende Müdigkeit werde hauptsächlich als typische Tumorfolge respektive als tumorassoziierte Fatigue gedeutet (S.</w:t>
      </w:r>
    </w:p>
    <w:p>
      <w:r>
        <w:t>2 Zif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