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IV.2014.00344 vom 17. August 2015</w:t>
      </w:r>
    </w:p>
    <w:p>
      <w:r>
        <w:t>ZH Sozialversicherungsgericht, 2015-08-17, DE</w:t>
      </w:r>
    </w:p>
    <w:p>
      <w:r>
        <w:rPr>
          <w:b/>
        </w:rPr>
        <w:t xml:space="preserve">Quelle: </w:t>
      </w:r>
      <w:r>
        <w:t>https://mcp.opencaselaw.ch/entscheid/zh_sozialversicherungsgericht_IV.2014.00344</w:t>
      </w:r>
    </w:p>
    <w:p>
      <w:r>
        <w:t>FR: ZH_SOZIALVERSICHERUNGSGERICHT IV.2014.00344 du 17 août 2015</w:t>
      </w:r>
    </w:p>
    <w:p>
      <w:r>
        <w:t>IT: ZH_SOZIALVERSICHERUNGSGERICHT IV.2014.00344 del 17 agosto 2015</w:t>
      </w:r>
    </w:p>
    <w:p>
      <w:pPr>
        <w:pStyle w:val="Heading2"/>
      </w:pPr>
      <w:r>
        <w:t>Erwägungen</w:t>
      </w:r>
    </w:p>
    <w:p>
      <w:r>
        <w:rPr>
          <w:b/>
        </w:rPr>
        <w:t>E. 1.1</w:t>
      </w:r>
    </w:p>
    <w:p>
      <w:r>
        <w:t>Gemäss</w:t>
      </w:r>
    </w:p>
    <w:p>
      <w:r>
        <w:t>Art. 29 Abs.</w:t>
      </w:r>
    </w:p>
    <w:p>
      <w:r>
        <w:rPr>
          <w:b/>
        </w:rPr>
        <w:t>E. 1.2</w:t>
      </w:r>
    </w:p>
    <w:p>
      <w:r>
        <w:t>und 1.3). Erst in der Folge wurde der Beschwerdeführer psychiatrisch begutachtet. Die Bes chwerdegegnerin erliess am 19. April 2013 eine Zwischenverfügung (Urk. 7/64) unter dem Hinweis , dass der Beschwerdeführer den Gutachter abge lehnt hatte, wobei ein solches Ablehnungss chreiben den Akten nicht zu ent nehmen ist. Schliesslich wurde dem Beschwerdeführer mit Vorbescheid vom 4. Oktober 2013 (Urk. 7/79) eine ganze Rente in Aussicht gestellt.</w:t>
      </w:r>
    </w:p>
    <w:p>
      <w:r>
        <w:t>Aus dieser Verfahrenschronologie und den konkreten Verumständungen (vgl. dazu Sachverhalt Ziff. 1.4)</w:t>
      </w:r>
    </w:p>
    <w:p>
      <w:r>
        <w:t>ergibt sich, dass eine anwaltliche Vertretung geboten beziehungsweise notwendig war. Namentlich für einen juristischen Laien, zumal gesundheitlich eingeschränkt, wä re es angesichts der Verfahrensführung der Bes chwerdegegnerin nur schon schwierig gewesen, den Überb lick zu wahren. Hinzu kommt , dass d ie Beschwerdegegnerin bereits am 6. August 2012 einen (für den Beschwerdeführer negativ lautenden) Vorbescheid erlassen hatte. Anschliessend überging sie - wie ausgeführt - die Verfahrensrechte des Beschwerde führers in grundlegender Weise. Auch war die Sache bereits lange vor dem</w:t>
      </w:r>
    </w:p>
    <w:p>
      <w:r>
        <w:t>Vorbescheid vom 4. Oktober 2013 strittig (vgl. Sachverhalt Ziff. 1.3) .</w:t>
      </w:r>
    </w:p>
    <w:p>
      <w:r>
        <w:rPr>
          <w:b/>
        </w:rPr>
        <w:t>E. 1.3</w:t>
      </w:r>
    </w:p>
    <w:p>
      <w:r>
        <w:t>Am 25. Oktober 2012 liess der Versicherte bei m Sozialversicherungsgericht des Kantons Zürich Beschwerde gegen die Verfügung vom 24. September 2012 erheben (vgl. Urk. 7/52).</w:t>
      </w:r>
    </w:p>
    <w:p>
      <w:r>
        <w:t>Mit Verfügung vom 25. Oktober 2012 (Urk. 7/50) hob die IV-Stelle die ange foch tene Verfügung wiedererwägungsweise auf und stellte eine neue Ver fügung nach Abschluss ihrer Abklärungen in Aussicht.</w:t>
      </w:r>
    </w:p>
    <w:p>
      <w:r>
        <w:t>Mit Verfügung vom 31. Oktober 2012 (Urk. 7/52 ; Prozess IV.2012.01135 ) schrieb das Sozialversicherungsgericht das Beschwerdeverfahren auf Antrag des Ver sicherten als gegenstandslos geworden ab und sprach ihm eine Prozessent schädigung von Fr. 1'600.-- zu.</w:t>
      </w:r>
    </w:p>
    <w:p>
      <w:r>
        <w:rPr>
          <w:b/>
        </w:rPr>
        <w:t>E. 1.4</w:t>
      </w:r>
    </w:p>
    <w:p>
      <w:r>
        <w:t>Am 12. März 2013 teilte die IV-Stelle dem Versicherten mit, dass eine psy chiatri sche Abklärung notwendig sei (Urk. 7/59). Mit der Untersuchung werde PD Dr. med. Y.___ , Facharzt FMH für Psychiatrie und Psychotherapie, beauftragt. Die IV-Stelle hielt mit Zwischenverfügung vom 19. April 2013 (Urk. 7/64) am gewählten Gutachter fest und fü hrte zur Begründung der Verfü gung aus, dass der Versicherte mit Schreiben vom 25. März 2013 mitgeteilt habe, dass er mit der vorgeschlagenen Abklärungs stelle nicht einverstanden sei. Ein derartiges Schreiben ist allerdings in den Akten nicht enthalten. Mit Schrei ben vom 25. März 2013 (Urk. 7/60) hatte der Rechtsvertreter des Beschwerde führers lediglich um eine Fristerstreckung zur Formulierung allfälliger Einwen dungen bis 8. April 2013 ersucht, welche ihm in der Folge auch gewährt wurde (vgl. Urk. 7/61).</w:t>
      </w:r>
    </w:p>
    <w:p>
      <w:r>
        <w:t>Am 29. April 2013 liess der Versicherte mitteilen, dass er keine Einwendungen gegen die Person von PD Dr. Y.___ erhebe, aber darum bitte, eine Begutach tungsmöglichkeit in Z.___ vorzusehen, da er aufgrund seines Gesundheitszu standes eine Reise nach A.___ vermeiden möchte. Mit Schreiben vom 12. Juni 2013 (Urk. 7/67) teilte die IV-Stelle dem Versicherten mi t, dass die Untersu chung nun bei med. pract . B.___ in C.___ stattfinden werde. Der Gut achtensauftrag an PD Dr. Y.___ wurde am 12. Juni 2013 storniert (Urk. 7/68).</w:t>
      </w:r>
    </w:p>
    <w:p>
      <w:r>
        <w:t>Trotzdem reichte PD Dr. Y.___ am 23. August 2013 sein Gutachten zu den Akten (Urk. 7/69). In der Folge stornierte die IV-Stelle den Gutachtensauftrag an med. pract . B.___ (Urk. 7/70) .</w:t>
      </w:r>
    </w:p>
    <w:p>
      <w:r>
        <w:rPr>
          <w:b/>
        </w:rPr>
        <w:t>E. 1.5</w:t>
      </w:r>
    </w:p>
    <w:p>
      <w:r>
        <w:t>Mit Vorbescheid vom 4. Oktober 2013 (Urk. 7/79) stellte die IV-Stelle dem Versi cherten eine auf einem Invaliditätsgrad von 100 % basierende ganze Rente ab 1. August 2011 in Aussicht (vgl. auch Urk. 7/94-96). Am 6. November 2013 liess der Versicherte sich hierzu vernehmen und beantragen, es sei der Renten beginn auf Dezember 2009 festzulegen (Urk. 7/81). Gleichzeitig liess er sein Gesuch um Gewährung der unentgeltlichen Rechtsvertretung erneuern. Das ursprüngliche Gesuch vom 6. November 201</w:t>
      </w:r>
    </w:p>
    <w:p>
      <w:r>
        <w:rPr>
          <w:b/>
        </w:rPr>
        <w:t>E. 2</w:t>
      </w:r>
    </w:p>
    <w:p>
      <w:r>
        <w:t>.</w:t>
      </w:r>
    </w:p>
    <w:p>
      <w:r>
        <w:t>Gemäss Art. 37 Abs.</w:t>
      </w:r>
    </w:p>
    <w:p>
      <w:r>
        <w:rPr>
          <w:b/>
        </w:rPr>
        <w:t>E. 4</w:t>
      </w:r>
    </w:p>
    <w:p>
      <w:r>
        <w:t>.3.4</w:t>
      </w:r>
    </w:p>
    <w:p>
      <w:r>
        <w:t>Da der Beschwerdeführer nach Lage der Akten bedürftig ist (vgl. Schreiben des Sozialdiensts des Bezirks Affoltern vom 24. September 2013 [Urk. 7/74]), sind alle Voraussetzungen zur Bestellung eines unentgeltlichen Rechtsbeistandes im gesamten Verwaltungsverfahren erfüllt. Demzufolge ist in Gutheissung der Beschwerde die angefochtene Verfügung vom 18. Februar 2014 (Urk. 2) aufzu heben und die Sache zur Bemessung der Entschädigung des unentgeltlichen Rechtsvertreters an die Beschwerdegegnerin zurückzuweisen. Die Beschwerde gegnerin w ird hiezu eine Honorarnote einholen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