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IV.2014.00302 vom 30. Mai 2014</w:t>
      </w:r>
    </w:p>
    <w:p>
      <w:r>
        <w:t>ZH Sozialversicherungsgericht, 2014-05-30, DE</w:t>
      </w:r>
    </w:p>
    <w:p>
      <w:r>
        <w:rPr>
          <w:b/>
        </w:rPr>
        <w:t xml:space="preserve">Quelle: </w:t>
      </w:r>
      <w:r>
        <w:t>https://mcp.opencaselaw.ch/entscheid/zh_sozialversicherungsgericht_IV.2014.00302</w:t>
      </w:r>
    </w:p>
    <w:p>
      <w:r>
        <w:t>FR: ZH_SOZIALVERSICHERUNGSGERICHT IV.2014.00302 du 30 mai 2014</w:t>
      </w:r>
    </w:p>
    <w:p>
      <w:r>
        <w:t>IT: ZH_SOZIALVERSICHERUNGSGERICHT IV.2014.00302 del 30 maggio 2014</w:t>
      </w:r>
    </w:p>
    <w:p>
      <w:pPr>
        <w:pStyle w:val="Heading2"/>
      </w:pPr>
      <w:r>
        <w:t>Erwägungen</w:t>
      </w:r>
    </w:p>
    <w:p>
      <w:r>
        <w:rPr>
          <w:b/>
        </w:rPr>
        <w:t>E. 1</w:t>
      </w:r>
    </w:p>
    <w:p>
      <w:r>
        <w:t>X.___ , geboren 1961, war zuletzt ab 1. April 201 0 als Storenm on teur bei der Y.___ angestellt, als ihm per 31. August 2012 aus ge sund heitlichen Gründen gekündigt wurde (Urk. 8/20/2, Urk. 8/34 S. 1 Ziff. 2.1 und Ziff. 2.2 ). Nach am 22. Mai 2012 erfolgter Früherfassungsmeldung de s Haus arzt es (Urk. 8/8) meldete sich der Versicherte am 9. Juni 2012 bei der Invaliden versicherung zum Leistungsbezug an (Urk. 8/11 ). Die Sozialversicherungsanstalt des Kan tons Zürich, IV-Stelle, gewährte Eingliederungsberatung (Urk. 8/23, Urk. 8/31) und veranlasste</w:t>
      </w:r>
    </w:p>
    <w:p>
      <w:r>
        <w:t>Massnahmen zur Frühintervention in Form einer Potentialabklärung in der Z.___</w:t>
      </w:r>
    </w:p>
    <w:p>
      <w:r>
        <w:t>vom 19. November bis 14. Dezember 2012 (Urk. 8/21, Urk. 8/27, Urk. 8/29 -30 ) . Nach Abklärung der me di zinischen und erwerblich-beruflichen Verhältnisse, in deren Rahmen die Akten des Unfallversicherers (Urk. 8/22, Urk. 8/39) und Berichte der behandeln den Ärzte (Urk.</w:t>
      </w:r>
    </w:p>
    <w:p>
      <w:r>
        <w:t>8/32-33) eingeholt sowie ein Auszug aus dem individuellen Konto (IK; Urk. 8/35) und ein Arbeitgeberbericht (Urk. 8/34) beigezogen wur den, stellte die IV-Stelle dem Versicherten mit Vorbescheid vom 27. September 2013 (Urk. 8/45 ) die Verneinung eines Rentenanspruch s in Aussicht, wogegen dieser am 21. Oktober und 9. Dezember 2013 (Urk. 8/46, Urk. 8/49) vertreten durch Rechtsanwalt Stephan Kübler Einwände erhob. A m 10. Februar 2014</w:t>
      </w:r>
    </w:p>
    <w:p>
      <w:r>
        <w:t>verfügte die IV-Stelle im angekündigten Sinne (Urk. 2) .</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 währten Leistung mittels Vorbescheid mit . Die versicherte Person hat An spruch auf rechtliches Gehör im Sinne von Art. 42 des Bundesgesetzes über den All ge meinen Teil des Sozialversicherungsrechts (ATSG ) .</w:t>
      </w:r>
    </w:p>
    <w:p>
      <w:r>
        <w:t>Die Parteien können innerhalb einer Frist von 30 Tagen bei der IV-Stelle münd lich oder schriftlich Einwände zum Vorbescheid vorbringen ( Art. 73 ter</w:t>
      </w:r>
    </w:p>
    <w:p>
      <w:r>
        <w:t>Abs. 1 und Abs. 2 Satz 1 der Verordnung über die Invalidenversicherung [ IVV ]). Her nach entscheidet die IV-Stelle mittels Verfügung, wobei sie sich darin mit den für den Beschluss relevanten Einwänden der Parteien auseinanderzusetzen hat (Art. 74 Abs. 1 und 2 IVV).</w:t>
      </w:r>
    </w:p>
    <w:p>
      <w:r>
        <w:t>Die von den kantonalen IV-Stellen erlassenen Verfügungen sind sodann – in Ab weichung von Art. 52 und Art. 58 ATSG – ohne vorgängiges Einsprache ver fah ren direkt beim Versicherungsgericht am Ort der IV-Stelle anfechtbar (Art. 69 Abs.</w:t>
      </w:r>
    </w:p>
    <w:p>
      <w:r>
        <w:t>1 lit .</w:t>
      </w:r>
    </w:p>
    <w:p>
      <w:r>
        <w:t>a IVG). 1. 2</w:t>
      </w:r>
    </w:p>
    <w:p>
      <w:r>
        <w:t>Nach Art. 42 ATSG haben die Parteien Anspruch auf rechtliches Gehör, wobei sie vor Erlass von Verfügungen, die durch Einsprache anfechtbar sind – was auf Verfügungen über Leistungen der Invalidenversicherung</w:t>
      </w:r>
    </w:p>
    <w:p>
      <w:r>
        <w:t>nach dem Gesagten nicht zutrifft</w:t>
      </w:r>
    </w:p>
    <w:p>
      <w:r>
        <w:t>– , nicht angehört werden müssen.</w:t>
      </w:r>
    </w:p>
    <w:p>
      <w:r>
        <w:t>Ein Bestandteil des Anspruchs auf rechtliches Gehör, wie er neben der explizi ten gesetzlichen Regelung in Art. 42 ATSG auch in Art. 29 Abs. 2 der Bundes verfassung (BV) garantiert wird (vgl. BGE 124 V 18 0 E.</w:t>
      </w:r>
    </w:p>
    <w:p>
      <w:r>
        <w:t>1a), ist das Recht der ver sicherten Person , sich vor Erlass eines in ihre Rec 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 ein flussen ( BGE 132 V 368 E.</w:t>
      </w:r>
    </w:p>
    <w:p>
      <w:r>
        <w:t>3.1). Der Gehörsanspruch verpflichtet die Behörde, die Vorbringen der betroffenen Person auch tatsächlich zu hören, zu prüfen und in der Entscheidfindung zu berücksichtigen, weshalb sie ihren Entscheid zu be grün den hat (BGE 134 I 83 E. 4.1). Die Pflicht der Behörde, ihre Verfügungen – so fern</w:t>
      </w:r>
    </w:p>
    <w:p>
      <w:r>
        <w:t>sie den Begehren der Parteien nicht voll entsprechen ( Art. 49 Abs. 3 Satz 2 ATSG) – zu begründen, bezweckt insbesondere, die betroffene Person in die Lage zu versetzen, eine Verfügung gegebenenfalls sachgerecht anfechten zu können (BGE 124 V 180 E.</w:t>
      </w:r>
    </w:p>
    <w:p>
      <w:r>
        <w:t>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 si cherten Person seien zur Kenntnis ge nommen und geprüft worden ( Kieser , ATSG-Kommentar, 2. Auflage, Zürich/Basel/Genf 2009, N 38 zu Art. 49 ATSG, mit Hinweis auf BGE 124 V 180). Die Begründung muss so abgefasst sein, dass eine Anfechtung des Entscheids möglich ist ( Kieser , a.a.O., N 126 zu Art. 61 ATSG).</w:t>
      </w:r>
    </w:p>
    <w:p>
      <w:r>
        <w:rPr>
          <w:b/>
        </w:rPr>
        <w:t>E. 1.3</w:t>
      </w:r>
    </w:p>
    <w:p>
      <w:r>
        <w:t>Der Anspruch auf rechtliches Gehör ist formeller Natur. Daher führt d essen Ver letzung ungeachtet der Erfolgsaussichten der Beschwerde in der Sache selbst zur Aufhebung de s angefochtenen Entscheids . Vorbehalten bleiben praxisgemäss Fälle, in denen die Verletzung des Begründung srechts nicht besonders schwer wiegt und dadurch geheilt wird, dass die Partei, deren rechtliches Gehör verletzt wurde, sich vor einer Instanz äussern kann, welche sowohl Tat- als auch Rechts f ragen uneingeschränkt überprüft . Von einer Rückweisung der Sache zur Ge währung des rechtlichen Gehörs an die Verwaltung ist im Sinne einer Hei lung des Mangels selbst bei e iner schwer wiegenden Verletzung des rechtlichen Ge hörs dann abzusehen, wenn und soweit die Rückweisung zu einem formalis ti schen Leerlauf und damit zu unnötigen Verzögerungen führen würde, die mit dem (der Anhörung gleichgestellten) Interesse der betroffenen Partei an einer be förderlichen Beurteilung der Sache nicht zu vereinbaren wären (BGE 132 V</w:t>
      </w:r>
    </w:p>
    <w:p>
      <w:r>
        <w:t>387 E. 5.1 mit Hinweisen). 2.</w:t>
      </w:r>
    </w:p>
    <w:p>
      <w:r>
        <w:rPr>
          <w:b/>
        </w:rPr>
        <w:t>E. 2</w:t>
      </w:r>
    </w:p>
    <w:p>
      <w:r>
        <w:t>Hiergegen erhob X.___ am 13. März 2014 Beschwerde (Urk. 1) und be antragte die Aufhebung der angefochtenen Verfügung vom 10. Februar 2014 und die Rückweisung der Sache an die IV-Stelle (S. 2) , wobei er nebst materiel len Einwä nden (S. 5 ff.) eine Verletzung der Begründungspflicht und damit des rechtlichen Gehörs</w:t>
      </w:r>
    </w:p>
    <w:p>
      <w:r>
        <w:t>(S. 4 f.) geltend machte . In prozessualer Hinsicht ersuchte der Versicherte um Bewilligung der unent geltlichen Prozessführung und Be stel lung von Rechtsanwalt Stephan Kübler als unentgeltlicher Rechtsvertreter (S. 2 und S.</w:t>
      </w:r>
    </w:p>
    <w:p>
      <w:r>
        <w:t>10 f. ). Die IV-Stelle schloss in ihrer Beschwerdeantwort vom 2. Mai 2014 (Urk.</w:t>
      </w:r>
    </w:p>
    <w:p>
      <w:r>
        <w:rPr>
          <w:b/>
        </w:rPr>
        <w:t>E. 2.1</w:t>
      </w:r>
    </w:p>
    <w:p>
      <w:r>
        <w:t>Mit Vorbescheid vom 27. September 2013 (Urk. 8/45 ) stellte die Beschwerdegeg nerin dem Beschwerdeführer die Verneinung s eines Rentenanspruch s in Aus sicht</w:t>
      </w:r>
    </w:p>
    <w:p>
      <w:r>
        <w:t>gestützt auf eine n Invaliditätsgrad von 12 %, welchen sie ausgehend von einer 100%igen Arbeitsfähigkeit in einer der Behinderung angepassten Tätigkeit aus der Gegenüberstellung eines Valideneinkommen s von Fr. 71'520.-- und eines Invalideneinkommen s von Fr. 62'768.50 ermittelt hatte.</w:t>
      </w:r>
    </w:p>
    <w:p>
      <w:r>
        <w:rPr>
          <w:b/>
        </w:rPr>
        <w:t>E. 2.2</w:t>
      </w:r>
    </w:p>
    <w:p>
      <w:r>
        <w:t>I n der Eingabe vom 9. Dezember 2013 (Urk. 8/49), in welcher der am 21. Ok to ber 2013 (Urk. 8/46) provisorisch erhobene</w:t>
      </w:r>
    </w:p>
    <w:p>
      <w:r>
        <w:t>Einwand innert erstreckter Frist</w:t>
      </w:r>
    </w:p>
    <w:p>
      <w:r>
        <w:t>er gän zend b egründet wurde , monierte der Beschwerde führer zum einen die medi zini sche Einschätzung der Beschwerdegegnerin</w:t>
      </w:r>
    </w:p>
    <w:p>
      <w:r>
        <w:t>( S. 2 f. ) . Z um anderen bemän gelte</w:t>
      </w:r>
    </w:p>
    <w:p>
      <w:r>
        <w:t>er deren Invaliditätsbemessung nach Art. 16 ATSG , mithin die Höhe der dafür massgebenden Vergleichsgrössen ( Validen- und Invalideneinkommen; S. 4-6) , wobei er postulierte , dass der Einkommensvergleich selbst bei der von der Beschwerdegegnerin zu Unrecht</w:t>
      </w:r>
    </w:p>
    <w:p>
      <w:r>
        <w:t>angenommenen 100%igen</w:t>
      </w:r>
    </w:p>
    <w:p>
      <w:r>
        <w:t>Arbeitsfähigkeit in einer Verweisungstätigkeit ein en rentenbegründende n Invaliditätsgrad von 40 %</w:t>
      </w:r>
    </w:p>
    <w:p>
      <w:r>
        <w:t>er gebe</w:t>
      </w:r>
    </w:p>
    <w:p>
      <w:r>
        <w:t>(S. 6) .</w:t>
      </w:r>
    </w:p>
    <w:p>
      <w:r>
        <w:rPr>
          <w:b/>
        </w:rPr>
        <w:t>E. 2.3</w:t>
      </w:r>
    </w:p>
    <w:p>
      <w:r>
        <w:t>In der angefochtenen Verfügung vom 10. Februar 2014 (Urk. 2) wiederholte die Beschwerdegegnerin zunächst ih re Ausführungen des Vorbescheid s . Als dann referierte sie die vom Beschwerdeführer gestellten Anträge und nahm dazu wie folgt Stellung (S.</w:t>
      </w:r>
    </w:p>
    <w:p>
      <w:r>
        <w:t>2) :</w:t>
      </w:r>
    </w:p>
    <w:p>
      <w:r>
        <w:t>"Der medizinische Sachverhalt hat gezeigt, dass eine angepasste Tätigkeit X.___</w:t>
      </w:r>
    </w:p>
    <w:p>
      <w:r>
        <w:t>zumutbar wäre. Eine berufliche Potenzialabklärung hat bereits Ende 2012</w:t>
      </w:r>
    </w:p>
    <w:p>
      <w:r>
        <w:t>statt</w:t>
      </w:r>
    </w:p>
    <w:p>
      <w:r>
        <w:t>gefunden . Grundsätzlich liegt es im e rmessen</w:t>
      </w:r>
    </w:p>
    <w:p>
      <w:r>
        <w:t>der IV-Stelle ob eine Durch führung einer EFL vorgenommen wird. Da keine unklarheiten bezüglich den me di zinischen Tatsachen bestehen, kann auf eine D ruchführung einer EFL verzich tet</w:t>
      </w:r>
    </w:p>
    <w:p>
      <w:r>
        <w:t>werden. Aufgrund der eindeutigen Sach- und Rechtslage ist ein an derer Entscheid nicht möglich. "</w:t>
      </w:r>
    </w:p>
    <w:p>
      <w:r>
        <w:rPr>
          <w:b/>
        </w:rPr>
        <w:t>E. 2.4</w:t>
      </w:r>
    </w:p>
    <w:p>
      <w:r>
        <w:t>In ihrer Beschwerdeantwort vom 2. Mai 2014 nahm die Beschwerdegegnerin nunmehr auch</w:t>
      </w:r>
    </w:p>
    <w:p>
      <w:r>
        <w:t>zu den Vorbringen des Beschwerdeführers bezüglich des</w:t>
      </w:r>
    </w:p>
    <w:p>
      <w:r>
        <w:t>Ein kommensvergleich s</w:t>
      </w:r>
    </w:p>
    <w:p>
      <w:r>
        <w:t>Stellung und konstatierte , bestenfalls ergebe sich</w:t>
      </w:r>
    </w:p>
    <w:p>
      <w:r>
        <w:t>ein In va liditätsgrad von 26 % , welcher keinen Rentenanspruch begründe</w:t>
      </w:r>
    </w:p>
    <w:p>
      <w:r>
        <w:t>(Urk.</w:t>
      </w:r>
    </w:p>
    <w:p>
      <w:r>
        <w:rPr>
          <w:b/>
        </w:rPr>
        <w:t>E. 7</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