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IV.2014.00278 vom 13. August 2014</w:t>
      </w:r>
    </w:p>
    <w:p>
      <w:r>
        <w:t>ZH Sozialversicherungsgericht, 2014-08-13, DE</w:t>
      </w:r>
    </w:p>
    <w:p>
      <w:r>
        <w:rPr>
          <w:b/>
        </w:rPr>
        <w:t xml:space="preserve">Quelle: </w:t>
      </w:r>
      <w:r>
        <w:t>https://mcp.opencaselaw.ch/entscheid/zh_sozialversicherungsgericht_IV.2014.00278</w:t>
      </w:r>
    </w:p>
    <w:p>
      <w:r>
        <w:t>FR: ZH_SOZIALVERSICHERUNGSGERICHT IV.2014.00278 du 13 août 2014</w:t>
      </w:r>
    </w:p>
    <w:p>
      <w:r>
        <w:t>IT: ZH_SOZIALVERSICHERUNGSGERICHT IV.2014.00278 del 13 agosto 2014</w:t>
      </w:r>
    </w:p>
    <w:p>
      <w:pPr>
        <w:pStyle w:val="Heading2"/>
      </w:pPr>
      <w:r>
        <w:t>Erwägungen</w:t>
      </w:r>
    </w:p>
    <w:p>
      <w:r>
        <w:rPr>
          <w:b/>
        </w:rPr>
        <w:t>E. 1.1</w:t>
      </w:r>
    </w:p>
    <w:p>
      <w:r>
        <w:t>Anfechtungsgegenstand ist die Verfügung vom 5. Februar 2014 ( Urk. 2), mit welcher die Beschwerdegegnerin an der Notwendigkeit einer polydisziplinären Begutachtung des Beschwerdeführers festgehalten hat. Hierbei handelt es sich um eine Zwischenverfügung im Sinne von Art. 55 Abs. 1 des Bundesgesetzes über den Allgemeinen Teil des Sozialversicherungsrechts (ATSG) in Verbindung mit Art.</w:t>
      </w:r>
    </w:p>
    <w:p>
      <w:r>
        <w:rPr>
          <w:b/>
        </w:rPr>
        <w:t>E. 1.2</w:t>
      </w:r>
    </w:p>
    <w:p>
      <w:r>
        <w:t>Nach der bis im Juni 2011 geltenden höchstrichterlichen Rechtsprechung stellte die Anordnung einer Begutachtung keine anfechtbare Zwischenverfügung dar (BGE 132 V 93 E. 5). Diese Rechtsprechung wurde mit BGE 137 V 210 aufgege ben. Es wurde festgestellt, dass die nicht sachgerechte Begutachtung in der Regel einen rechtlichen und nicht nur einen tatsächlichen Nachteil bewirken könne (BGE 137 V 210 E. 3.4.2.7). Aus diesem Grund sei die Eintretensvoraus setzung des nicht wieder gutzumachenden Nachteils im Rahmen einer verfas sungs - und konventionskonformen Auslegung für das erstinstanzliche Verfah ren bei der Anfechtung einer umstrittenen Gutachtensanordnung zu bejahen.</w:t>
      </w:r>
    </w:p>
    <w:p>
      <w:r>
        <w:rPr>
          <w:b/>
        </w:rPr>
        <w:t>E. 1.3</w:t>
      </w:r>
    </w:p>
    <w:p>
      <w:r>
        <w:t>Als Folge der vom Bundesgericht in BGE 137 V 210 aufgestellten Forderungen setzte der Bundesrat den neuen Artikel 72 bis der Verordnung über die Invaliden versicherung (IVV) auf den 1. März 2012 in Kraft. Demzufolge haben polydis ziplinäre medizinische Gutachten, das heisst medizinische Gutachten, an denen drei und mehr medizinische Fachdisziplinen beteiligt sind (vgl. Kreisschreiben über das Verfahren in der Invalidenversicherung, KSVI, Stand</w:t>
      </w:r>
    </w:p>
    <w:p>
      <w:r>
        <w:t>1. Januar 2014 , Rz 2075 Satz 1 ), bei einer Gutachterstelle zu erfolgen, mit welcher das Bundes amt für Sozialversicherungen (BSV) eine Vereinbarung getroffen hat ( Abs. 1). Die Vergabe dieser Auftr äge erfolgt nach dem Zufallsprinzip ( Abs. 2). 2.</w:t>
      </w:r>
    </w:p>
    <w:p>
      <w:r>
        <w:rPr>
          <w:b/>
        </w:rPr>
        <w:t>E. 2</w:t>
      </w:r>
    </w:p>
    <w:p>
      <w:r>
        <w:t>Der Versicherte erhob am 7. März 2014 Beschwerde ( Urk. 1) gegen die V erfü gung vom 5. Februar 2014 ( Urk. 2) und beantragte, diese sei aufzuheben und es sei die IV-Stelle anzuweisen, eine bi- oder monodisziplinäre Begutachtung durchführen zu lassen mit zuvor durchgeführtem Einigungsverfahren ( Urk. 1 S.</w:t>
      </w:r>
    </w:p>
    <w:p>
      <w:r>
        <w:t>2).</w:t>
      </w:r>
    </w:p>
    <w:p>
      <w:r>
        <w:t>Die IV-Stelle beantragte mit Beschwerdeantwort vom 1 7. April 2014 ( Urk. 4) die Abweisung der Beschwerde. Dies wurde dem Beschwerdeführer am 1 9. Mai 2014 zur Kenntnis gebracht ( Urk. 6). Das Gericht zieht in Erwägung: 1.</w:t>
      </w:r>
    </w:p>
    <w:p>
      <w:r>
        <w:rPr>
          <w:b/>
        </w:rPr>
        <w:t>E. 2.1</w:t>
      </w:r>
    </w:p>
    <w:p>
      <w:r>
        <w:t>Die Beschwerdegegnerin trat mit Verfügung vom 6. Mai 2013 ( Urk. 5/81) auf die Neuanmeldung des Beschwerdeführers vom 2 8. September 20 12 ( Urk. 5/61) nicht ein . In der Folge</w:t>
      </w:r>
    </w:p>
    <w:p>
      <w:r>
        <w:t>reichte der Beschwerdeführer der</w:t>
      </w:r>
    </w:p>
    <w:p>
      <w:r>
        <w:t>Beschwerdegegnerin</w:t>
      </w:r>
    </w:p>
    <w:p>
      <w:r>
        <w:t>weitere medi zinische Akten zu seinem Gesundheitszustand</w:t>
      </w:r>
    </w:p>
    <w:p>
      <w:r>
        <w:t>( Urk. 5/82) ein . Am 3. Juni 2013 erklärte er , dass die Eingabe als Beschwerde an das hiesige Gericht weitergeleitet werd en solle ( Urk. 5/85 ). Eine Weiterleitung erfolgte indes nicht. Stattdessen</w:t>
      </w:r>
    </w:p>
    <w:p>
      <w:r>
        <w:t>teilte die Beschwerdegegnerin dem Beschwerdeführer</w:t>
      </w:r>
    </w:p>
    <w:p>
      <w:r>
        <w:t>in einem</w:t>
      </w:r>
    </w:p>
    <w:p>
      <w:r>
        <w:t>Schreiben vom 1 4. November 2013 mit, dass sie eine polydisziplinäre Abklä rung für notwendig erachte , und gab ihm die vorgesehenen Fachdisziplinen be kannt ( Allgemeine Innere Medi zin, Neurologie, Rheumatologie und Psychiatrie ;</w:t>
      </w:r>
    </w:p>
    <w:p>
      <w:r>
        <w:t>Urk. 5/88 S. 1).</w:t>
      </w:r>
    </w:p>
    <w:p>
      <w:r>
        <w:rPr>
          <w:b/>
        </w:rPr>
        <w:t>E. 2.2</w:t>
      </w:r>
    </w:p>
    <w:p>
      <w:r>
        <w:t>Zunächst ist darauf hinzuweisen , dass die Beschwerdegegnerin die medizini schen Akten ( Urk. 5/82), die ihr der Bes chwerdeführer nach Erlass</w:t>
      </w:r>
    </w:p>
    <w:p>
      <w:r>
        <w:t>der Nichtein tretensv erfügung vom 6. Mai 2013 nachgereicht hatte , materiell prüfte und sie nunmehr</w:t>
      </w:r>
    </w:p>
    <w:p>
      <w:r>
        <w:t>die Notwendigkeit weiterer medizinischer Abklärungen erkannte .</w:t>
      </w:r>
    </w:p>
    <w:p>
      <w:r>
        <w:t>Die Beschwerdegegnerin zog mit diesem Vorgehen ihre Verfügung vom 6. Mai 2013 - wenn auch nicht in formell korrekter Weise -</w:t>
      </w:r>
    </w:p>
    <w:p>
      <w:r>
        <w:t>faktisch in Wiedererwägun g ( Art. 53 Abs. 2 ATSG) und trat somit auf die Neuanmeldung des Beschwerde führers vo m 2 8. September 2012 ein .</w:t>
      </w:r>
    </w:p>
    <w:p>
      <w:r>
        <w:t>Dass die Beschwerdegegnerin die seiner zeitige Eingabe nicht an das hiesige Gericht weitergeleitet hat, schadet</w:t>
      </w:r>
    </w:p>
    <w:p>
      <w:r>
        <w:t>daher im Ergebnis nicht.</w:t>
      </w:r>
    </w:p>
    <w:p>
      <w:r>
        <w:t>Vorliegend ist streitig , ob die weitere medizinische Abklärung in Form eines mono- / bi- oder eines polydisziplinären</w:t>
      </w:r>
    </w:p>
    <w:p>
      <w:r>
        <w:t>medizinischen Gutachtens zu erfolgen hat. 3. 3.1</w:t>
      </w:r>
    </w:p>
    <w:p>
      <w:r>
        <w:t>D er Verfahrensablauf für die Auftragsvergabe von polydisziplinären Gutachten wurde</w:t>
      </w:r>
    </w:p>
    <w:p>
      <w:r>
        <w:t>im KSVI per</w:t>
      </w:r>
    </w:p>
    <w:p>
      <w:r>
        <w:rPr>
          <w:b/>
        </w:rPr>
        <w:t>E. 5</w:t>
      </w:r>
    </w:p>
    <w:p>
      <w:r>
        <w:t>Abs. 2 und Art. 46 des</w:t>
      </w:r>
    </w:p>
    <w:p>
      <w:r>
        <w:t>Bundesgesetzes über das Verwaltungsverfah ren ( VwVG ), welche bei Bejahung eines nicht wieder gutzumachenden Nachteils ( Art. 46 Abs. 1 lit. a VwVG; BGE 132 V 93 E. 6.1) grundsätzlich selbständig mit Beschwerde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