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IV.2014.00229 vom 12. März 2015</w:t>
      </w:r>
    </w:p>
    <w:p>
      <w:r>
        <w:t>ZH Sozialversicherungsgericht, 2015-03-12, DE</w:t>
      </w:r>
    </w:p>
    <w:p>
      <w:r>
        <w:rPr>
          <w:b/>
        </w:rPr>
        <w:t xml:space="preserve">Quelle: </w:t>
      </w:r>
      <w:r>
        <w:t>https://mcp.opencaselaw.ch/entscheid/zh_sozialversicherungsgericht_IV.2014.00229</w:t>
      </w:r>
    </w:p>
    <w:p>
      <w:r>
        <w:t>FR: ZH_SOZIALVERSICHERUNGSGERICHT IV.2014.00229 du 12 mars 2015</w:t>
      </w:r>
    </w:p>
    <w:p>
      <w:r>
        <w:t>IT: ZH_SOZIALVERSICHERUNGSGERICHT IV.2014.00229 del 12 marzo 2015</w:t>
      </w:r>
    </w:p>
    <w:p>
      <w:pPr>
        <w:pStyle w:val="Heading2"/>
      </w:pPr>
      <w:r>
        <w:t>Erwägungen</w:t>
      </w:r>
    </w:p>
    <w:p>
      <w:r>
        <w:rPr>
          <w:b/>
        </w:rPr>
        <w:t>E. 1</w:t>
      </w:r>
    </w:p>
    <w:p>
      <w:r>
        <w:t>5. Januar 2013 Nichteintreten auf die Neu anmeldung in Aussicht gestellt ( Urk. 9/103) und die Versicherte daraufhin einen Bericht des behandelnden Psy chiaters nachgereicht hatte (Urk.</w:t>
      </w:r>
    </w:p>
    <w:p>
      <w:r>
        <w:t>9/106) -</w:t>
      </w:r>
    </w:p>
    <w:p>
      <w:r>
        <w:t>eine psychiatrische Begutachtung durch</w:t>
      </w:r>
    </w:p>
    <w:p>
      <w:r>
        <w:t>Dr. med. A.___ , Facharzt FMH für Psychiatrie und Psychotherapie, veranlasst e (Urk. 9/110 ). Gestützt auf das von diesem erstattete Gutachten vom 12. November 2013 (Urk. 9/1 13) verneinte die IV-Stelle nach Durchführung des Vorbescheidverfahrens (Urk. 9/116 ff.) mit Verfügung vom 13. Februar 2014</w:t>
      </w:r>
    </w:p>
    <w:p>
      <w:r>
        <w:t>abermals den Anspruch der Versicherten auf Leistungen der Invalidenversiche rung ( Urk. 2).</w:t>
      </w:r>
    </w:p>
    <w:p>
      <w:r>
        <w:rPr>
          <w:b/>
        </w:rPr>
        <w:t>E. 1.1</w:t>
      </w:r>
    </w:p>
    <w:p>
      <w:r>
        <w:t>In formeller Hinsicht lässt die Beschwerdeführerin eine Verletzung der Begrün dungspflicht rügen unter Hinweis darauf, dass in der Begründung der ange fochtenen Verfügung auf die Vorbringen im Einwand , wonach sie ursprünglich den Beruf als Bauchtänzerin ausgeübt habe, nicht eingegangen worden sei . Zudem sei es auch inakzeptabel, dass die „ Försterkriterien “ erstmals in der ange fochtenen Verfügung aufgeführt worden seien, zumal die für deren Beu r teilung notwendigen Angaben der medizinischen Fachpersonen fehlten ( Urk. 1 S.</w:t>
      </w:r>
    </w:p>
    <w:p>
      <w:r>
        <w:rPr>
          <w:b/>
        </w:rPr>
        <w:t>E. 1.2</w:t>
      </w:r>
    </w:p>
    <w:p>
      <w:r>
        <w:t>Der Anspruch auf eine (hinreichende) Begründung als Teilaspekt des Anspruchs auf rechtliches Gehör ist formeller Natur. Dessen Verletzung führt daher grundsätzlich ungeachtet der Erfolgsaussichten der Beschwerde in der Sache selbst zur Aufhebung des angefochtenen Entscheids. Vorbehalten sind recht sprechungsgemäss diejenigen Fälle, in denen diese Verletzung nicht besonders schwer wiegt und dadurch geheilt wird, dass die betroffene Person die Möglich keit erhält, sich vor einer Beschwerdeinstanz zu äussern, die sowohl den Sach verhalt als auch die Rechtslage frei überprü fen kann (vgl. BGE 124 V 183 E .</w:t>
      </w:r>
    </w:p>
    <w:p>
      <w:r>
        <w:t>4a mit Hinweisen; Kieser , ATSG-Kommentar, Art. 42 Rz 9).</w:t>
      </w:r>
    </w:p>
    <w:p>
      <w:r>
        <w:rPr>
          <w:b/>
        </w:rPr>
        <w:t>E. 1.3</w:t>
      </w:r>
    </w:p>
    <w:p>
      <w:r>
        <w:t>Es kann vorliegend offenbleiben , ob die Ausführungen in der angefochtenen Ver fügung</w:t>
      </w:r>
    </w:p>
    <w:p>
      <w:r>
        <w:t>den rechtsprechungsgemässen Anforderungen an eine hinreichende Begründung genügen , weil sie einer ausdrücklichen Bezugnahme auf die im Einwand thematisierte frühere Tätigkeit als Bauchtänzerin entb ehr en . Anzu merken ist immerhin, dass d ie Begründungspflicht nicht verlangt , dass sich die Behörde mit jeder tatbeständlichen Behauptung und jedem rechtlichen Einwand auseinanders etzt (BGE 129 I 236). A uf jeden Fall sind die Voraussetzungen für eine Heilung einer allfälligen Verletzung erfüllt, konnte die Beschwerdeführerin doch die fragliche Verfügung vor dem hiesigen Sozialversicherungsgericht, das in tatsächlicher und rechtlicher Hinsicht über eine umfassen de Kognition ver fügt, anfechten . Letzteres gilt auch bezüglich der bereits im Einwand unter Hin weis auf die z umutbare Willensanstr e ngung sinngemäss geltend g e machten, und in der Verfügung expli zit aufgeführten „ Försterkriterien “, deren Prüfung</w:t>
      </w:r>
    </w:p>
    <w:p>
      <w:r>
        <w:t>ent gegen der offenbaren Auffassung der Beschwerdeführerin</w:t>
      </w:r>
    </w:p>
    <w:p>
      <w:r>
        <w:t>durch die rechtsan w endenden Behörden z u erfolgen hat ( vgl. statt vieler Urteil des Bun desgerichts 8C_104/2014 vom 2 6. Juni 2014, E.</w:t>
      </w:r>
    </w:p>
    <w:p>
      <w:r>
        <w:t>3.3.3 ).</w:t>
      </w:r>
    </w:p>
    <w:p>
      <w:r>
        <w:t>Im Übrigen verzichtet die Beschwerdeführerin zu Recht darauf, die Aufhebung der angefochtenen Verfügung aus formellen Gründen zu beantragen ( Urk. 1 S.</w:t>
      </w:r>
    </w:p>
    <w:p>
      <w:r>
        <w:t>2). Denn eine Rückweisung zwecks Ergänzung der Begründung würde zu einem formalistischen Leerlauf und damit zu unnötigen Verzögerunge n führen (vgl. BGE 132 V 387 E . 5.1 S. 390 mit Hinweis). Damit ist die angefochtene Verfügung in materieller Hinsicht zu überprüfen.</w:t>
      </w:r>
    </w:p>
    <w:p>
      <w:r>
        <w:rPr>
          <w:b/>
        </w:rPr>
        <w:t>E. 2</w:t>
      </w:r>
    </w:p>
    <w:p>
      <w:r>
        <w:t>.2</w:t>
      </w:r>
    </w:p>
    <w:p>
      <w:r>
        <w:t>Ändert sich der Invaliditätsgrad einer Rentenbezügerin oder eines Rentenbe zügers erheblich, so wird die Rente von Amtes wegen oder auf Gesuch hin für die Zukunft entsprechend erhöht, herabgesetzt oder aufgehoben ( Art. 17 Abs. 1 ATSG). Anlass zur Rentenrevision gibt jede wesentliche Änderung in den tat sächlichen Verhältnissen, die geeignet ist, den Invaliditätsgrad und damit den Rentenanspruch zu beeinflussen. Insbesondere ist die Rente nicht nur bei einer wesentlichen Änderung des Gesundheitszustandes, sondern auch dann revidier bar , wenn sich die erwerblichen Auswirkungen des an sich gleich gebliebenen Gesundheitszustandes erheblich verändert haben (BGE 130 V 343 E. 3.5 mit Hinweisen). Eine Veränderung der gesundheitlichen Verhältnisse liegt auch bei gleich gebliebener Diagnose vor, wenn sich ein Leiden in seiner Intensität und in seinen Auswirkungen auf die Arbeitsfähigkeit verändert hat (Urteile des Bun desgerichts 9C_261/2009 vom 11.</w:t>
      </w:r>
    </w:p>
    <w:p>
      <w:r>
        <w:t>Mai 2009 E. 1.2 und I 212/03 vom 28. August 2003 E. 2.2.3). Dagegen stellt die bloss unterschiedliche Beurteilung der Auswirkungen eines im Wesentlichen unverändert gebliebenen Gesund heitszustandes auf die Arbeitsfähigkeit für sich allein genommen keinen Revisi onsgrund im Sinne von Art. 17 Abs. 1 ATSG dar. Zeitliche Vergleichsbasis für die Beurteilung einer anspruchserheblichen Änderung des Invaliditätsgrades bilden die letzte rechtskräftige Verfügung oder der letzte rechtskräftige Ein spracheentscheid , welche oder welcher auf einer materiellen Prüfung des Ren ten anspruchs mit rechtskonformer Sachverhaltsabklärung, Beweiswürdigung und Invaliditätsbemessung beruht (BGE 133 V 108; vgl. auch BGE 130 V 71 E.</w:t>
      </w:r>
    </w:p>
    <w:p>
      <w:r>
        <w:t>3.2.3; Urteil des Bundesgerichts 9C_438/2009 vom 26. März 2010 E. 1 mit Hinweisen).</w:t>
      </w:r>
    </w:p>
    <w:p>
      <w:r>
        <w:rPr>
          <w:b/>
        </w:rPr>
        <w:t>E. 2.3</w:t>
      </w:r>
    </w:p>
    <w:p>
      <w:r>
        <w:t>Hinsichtlich des Beweiswertes eines ärztlichen Berichtes ist entscheidend, ob der Bericht für die streitigen Belange umfassend ist, auf allseitigen Untersuchungen beruht, auch die geklagten Beschwerden berücksichtigt, in Kenntnis der Vorak ten (Anamnese) abgegeben worden ist, in der Darlegung der medizinischen Zu sammenhänge und in der Beurteilung der medizinischen Situation einleuchtet und ob die Schlussfolgerungen in der Expertise begründet sind (BGE 125 V 351 E. 3a, 122 V 157 E. 1c).</w:t>
      </w:r>
    </w:p>
    <w:p>
      <w:r>
        <w:rPr>
          <w:b/>
        </w:rPr>
        <w:t>E. 3</w:t>
      </w:r>
    </w:p>
    <w:p>
      <w:r>
        <w:t>.3</w:t>
      </w:r>
    </w:p>
    <w:p>
      <w:r>
        <w:t>Zu prüfen ist nach dem Gesagten, ob seit der massgeblichen letzten rechts kräftigen Leistungs ablehnung eine für den Rentenanspruch relevante Änderung eingetreten ist. Als Vergleichsbasis ist auf die ( materielle )</w:t>
      </w:r>
    </w:p>
    <w:p>
      <w:r>
        <w:t>Verfügung vom 14. Januar 2009 abzustellen .</w:t>
      </w:r>
    </w:p>
    <w:p>
      <w:r>
        <w:rPr>
          <w:b/>
        </w:rPr>
        <w:t>E. 4</w:t>
      </w:r>
    </w:p>
    <w:p>
      <w:r>
        <w:t>Nikotinabusus</w:t>
      </w:r>
    </w:p>
    <w:p>
      <w:r>
        <w:t>Sie führten in ihrer Beurteilung im Wesentlichen aus, aufgrund der orthopädi schen Befunde sei die frühere T ätigkeit als Bauchtänzerin und Köchin nicht mehr zumutbar, die zu letzt ausgeübt e Tätigkeit am Kebabstand sei ein Jahr mög lich gewesen und sollte auch künftig möglich sein. Jegliche körperlich leichte n Tätigkeiten im Wechsel zwischen Sitzen, Stehen und Gehen ohne schwe res Heben und Tragen seien medizinisch während 8.5 Stunden zumutbar bei einer Leistungseinschränkung von 20</w:t>
      </w:r>
    </w:p>
    <w:p>
      <w:r>
        <w:t>% aus orthopädischen Gründen (S. 12 ff.) .</w:t>
      </w:r>
    </w:p>
    <w:p>
      <w:r>
        <w:rPr>
          <w:b/>
        </w:rPr>
        <w:t>E. 4.1</w:t>
      </w:r>
    </w:p>
    <w:p>
      <w:r>
        <w:t>und E. 4.2.1 ). Doch führte die Verwaltung mit Blick auf die weiteren Kriterien zu Recht aus ( Urk. 1 S. 2) und wurde von der Beschwerdeführerin beschwerdeweise nicht in Abrede gestellt, dass gemäss Angaben anlässlich der psychiatrischen Begutachtung (Urk. 9/113 S. 9)</w:t>
      </w:r>
    </w:p>
    <w:p>
      <w:r>
        <w:t>z u ihrem Tagesablauf ( soweit schmerzb e dingt möglich )</w:t>
      </w:r>
    </w:p>
    <w:p>
      <w:r>
        <w:t>Spaziergänge gehören und sie Konta k t zum Mitb e wohner so wie zu einem Kollegen pflegt ,</w:t>
      </w:r>
    </w:p>
    <w:p>
      <w:r>
        <w:t>weshalb</w:t>
      </w:r>
    </w:p>
    <w:p>
      <w:r>
        <w:t>k ein ausgewiesener sozialer Rückzug in allen Belangen des Lebens vorliegt . Ebensowenig</w:t>
      </w:r>
    </w:p>
    <w:p>
      <w:r>
        <w:t>kann</w:t>
      </w:r>
    </w:p>
    <w:p>
      <w:r>
        <w:t>gesagt werden, dass unbefriedigende Behandlungs ergebnisse trotz konsequent durchgeführter ambulanter und/oder stationärer Behandlungsbemühungen und gescheiterte Rehabilitationsmassnahmen bei vor handener Motivation und Eigenanstrengung der versicherten Person vorlägen . So</w:t>
      </w:r>
    </w:p>
    <w:p>
      <w:r>
        <w:t>stand die Versicherte - soweit ersichtlich - nie in stationärer Behandlung und kann mit Blick auf die Frequenz der beim behandelnden Psychiater Dr. E.___</w:t>
      </w:r>
    </w:p>
    <w:p>
      <w:r>
        <w:t>durchgeführte n Therapie (I ntervalle von zwei Wochen ; vgl. Urk. 9/106 S. 2, die zudem unregelmässig wahrgenommen werden, vgl. Urk. 9/113 S. 6 ) kaum von einer hinreichend konsequenten ambulanten Be handlung gesprochen werden . 5.4.3</w:t>
      </w:r>
    </w:p>
    <w:p>
      <w:r>
        <w:t>Besteht aber weder eine psychische Komorb i dität von erheblicher Schwere, Inten sität, Ausprägung und Dauer</w:t>
      </w:r>
    </w:p>
    <w:p>
      <w:r>
        <w:t>noch liegen die anderen rechtsprechungsge mässen Kriterien in der erforderlichen Ausprägung vor, ist von der Überwind barkeit</w:t>
      </w:r>
    </w:p>
    <w:p>
      <w:r>
        <w:t>der Schmerzstörung auszugehen. Daran ändert entgegen der Auffassung der Beschwerdeführerin nichts, dass Dr. A.___ nicht festgehalten hat , dass die Beschwerden überwindbar wären ( Urk. 1 S. 3 Ziff.</w:t>
      </w:r>
    </w:p>
    <w:p>
      <w:r>
        <w:rPr>
          <w:b/>
        </w:rPr>
        <w:t>E. 4.2</w:t>
      </w:r>
    </w:p>
    <w:p>
      <w:r>
        <w:t>Im Rahmen der Neuanmeldung vom 18. Dezember 2012 nahm die Beschwerde gegnerin f olgende Unterlagen zu den Akten:</w:t>
      </w:r>
    </w:p>
    <w:p>
      <w:r>
        <w:rPr>
          <w:b/>
        </w:rPr>
        <w:t>E. 4.2.1</w:t>
      </w:r>
    </w:p>
    <w:p>
      <w:r>
        <w:t>Der verantwortliche leitende Arzt des</w:t>
      </w:r>
    </w:p>
    <w:p>
      <w:r>
        <w:t>C.___ , Departement für Chirurgie , Klinik für Viszeralchirurgie ( C.___ ) , wohin die Versicherte durch ihren Hausarzt zwecks „ Standortbestimmung bei laufendem IV-Antrag “ zuge wiesen worden war , diagnostizierte am 19. Dezember 2012 was folgt (Urk. 9/101 S. 1) : - chronische rechtsseitige Unterbauchschmerzen se it 2003 mit /bei - laparoskopischer</w:t>
      </w:r>
    </w:p>
    <w:p>
      <w:r>
        <w:t>Detorquierung und Fenestration einer stielgedrehten Kor p us L uteum - Zyste rechts (27.7.2003), Illeumsegmentresektion (29.7.2003) , Second look</w:t>
      </w:r>
    </w:p>
    <w:p>
      <w:r>
        <w:t>O peration abdomi nal (31. 7.2003), Revisi onslaparotomie (8.8.2003) und Sekundärnah t (2 5. 8.2003) - S tatus nach regelmässiger Vitamin B12-Substitution - Latenter Eisenmangel - Status nach bakterieller Da r müberwucherung 2008 - Posttraumatische Belastungsstörung mit - Rezidivierenden depressiven Episoden - Zervikovertebrales Schmerzsyndrom - Arthralgien und Weichteilbeschwerden der H ände und Füsse ohne Anhalts punkte für entzündlich rheumatische Erkrankungen (Abklärung Rheumatologie D.___ ) - Coccygodynie - Hormoninaktives Nebennierenadenom - Androgenetische Alopezie, weibliches Muster Sta d ium 3 mit Trichodynie - Laktoseintoleranz - Nikotinabusus</w:t>
      </w:r>
    </w:p>
    <w:p>
      <w:r>
        <w:t>Er gab an, in Anbetracht der Gesamtsituation wäre eine Teilzeitarbeitsstelle von 50-60% für leichte Tä tigkeiten für die Patientin gut (Urk. 9/101 S. 2 ).</w:t>
      </w:r>
    </w:p>
    <w:p>
      <w:r>
        <w:rPr>
          <w:b/>
        </w:rPr>
        <w:t>E. 4.2.2</w:t>
      </w:r>
    </w:p>
    <w:p>
      <w:r>
        <w:t>Dr. med. E.___ , Facharzt für Psychiatrie und Psychotherapie sowie seit dem Jahr 2006 behandelnder Psychiater der Versicherten, diagnostizierte in seinem Schreiben an die IV-Stelle vom 23.</w:t>
      </w:r>
    </w:p>
    <w:p>
      <w:r>
        <w:t>Januar 2012 (wohl: 2013) eine rezidivie rende depressive Störung, ggw . schwere Epis ode mit ausgeprägter Angst (ICD- 10 F 33.2) sowie eine p osttraumatische Belastungsstörung mit ausgeprägter Ängstlichkeit vor dem Hintergrund einer Verfolgungsproblematik und mehreren Komplikationen während und nach chiru r gischen Eingriffen – Dünndarmper foration nach laparoskopischer</w:t>
      </w:r>
    </w:p>
    <w:p>
      <w:r>
        <w:t>Ovarialzystenfenestierung , wiederholte Dünn darmperforation nach Ileumsegmentresektion (ICD - 10 F43.1). Dr. E.___ gab im Wesentlichen an, der Krankheitsverlauf habe sich seit der letzten Berichterstat tung im Jahr 2010 deutlich verschlechtert.</w:t>
      </w:r>
    </w:p>
    <w:p>
      <w:r>
        <w:t>Dies nicht zuletzt wegen ausbleiben den Besserungen ihres körperlichen und psychischen Befindens und einer bereits etablierten depressiven Weltsicht.</w:t>
      </w:r>
    </w:p>
    <w:p>
      <w:r>
        <w:t>Die Versicherte sei aus psychiatrisch-psychotherapeuti s cher Sicht zumindest zu 80 % arbeitsunfähig, der Krankheits verlauf sei als c hronisch zu betrachten .</w:t>
      </w:r>
    </w:p>
    <w:p>
      <w:r>
        <w:t>Die Therapie bestehe aus zwei Mal monatlich stattfindender psychotherapeutischer Gespräche und Abgabe von Psychopharmaka (Urk. 9/106).</w:t>
      </w:r>
    </w:p>
    <w:p>
      <w:r>
        <w:rPr>
          <w:b/>
        </w:rPr>
        <w:t>E. 4.2.3</w:t>
      </w:r>
    </w:p>
    <w:p>
      <w:r>
        <w:t>Am 5. November 2013 wurde die Versicherte i m Auftrag der IV-Ste lle durch Dr. A.___</w:t>
      </w:r>
    </w:p>
    <w:p>
      <w:r>
        <w:t>fachärztlich psychiatrisch untersucht. In seinem Gutac hten vom 12. November 2013 diagnostizierte</w:t>
      </w:r>
    </w:p>
    <w:p>
      <w:r>
        <w:t>Dr. A.___</w:t>
      </w:r>
    </w:p>
    <w:p>
      <w:r>
        <w:t>gestützt auf die von ihm erhobenen Befunde eine rezidivierende depressive Störung, gegenwärtig mitte l gradige Episode (ICD-10 F 33.1) sowie eine anhaltende somatoforme</w:t>
      </w:r>
    </w:p>
    <w:p>
      <w:r>
        <w:t>Schmerz störung (ICD-10 F</w:t>
      </w:r>
    </w:p>
    <w:p>
      <w:r>
        <w:t>45.4; Urk. 9/113 S. 1 3 f. ). I n seiner versicherungsmedizinischen</w:t>
      </w:r>
    </w:p>
    <w:p>
      <w:r>
        <w:t>Würdigung gab er im Wesentlichen an , aufgrund der aktuellen Untersuchungs befunde , namentlich der subjektiv geklagten Müdigkeit, Lustlosigkeit, Depri miertheit , Freudlosigkeit, Interesseverlust, negativ pessimistische Zukunftsge danken , Antriebsarmut, Kraftlosigkeit, sozialer Rückzug, Schlafstörungen und Schmerzen in verschiedenen Bereichen ihres Körpers bestehe aus rein psychiat rischer Sicht eine Einschränkung der Arbeitsfähigkeit von 50 % für einfache Tätigkeiten in der freien Wirtschaft , zum Beispiel als Betriebsarbeiterin . Eine zusätzliche Leistungsminderung bestehe nicht, die Versicherte könne zu 4.5 S tunden an fünf Tagen pro Woche arbeiten. Aufgrund der sehr dürftigen Anga ben durch die Explorand i n könne ü ber den Beginn dieser Arbeitsunfähigkeit keine zuver lässigen Angaben gemacht werden. E s könne minimal gesagt wer den, dass ab dem Zeitpunkt der Untersuchung (November 2013) eine Arbeits unfähigkeit in diesem Umfang bestehe. Die Weiterführung der bestehenden Gesprächspsychotherapie sei zu befürworten, doch sei eine etwas intensivere Sitzungsfrequenz zu empfehlen (S. 15 ff.) .</w:t>
      </w:r>
    </w:p>
    <w:p>
      <w:r>
        <w:rPr>
          <w:b/>
        </w:rPr>
        <w:t>E. 5</w:t>
      </w:r>
    </w:p>
    <w:p>
      <w:r>
        <w:t>4</w:t>
      </w:r>
    </w:p>
    <w:p>
      <w:r>
        <w:t>5.4.1</w:t>
      </w:r>
    </w:p>
    <w:p>
      <w:r>
        <w:t>Gemäss Dr. A.___ leidet die Versicherte neben der somatoformen</w:t>
      </w:r>
    </w:p>
    <w:p>
      <w:r>
        <w:t>Schmerz störung an einer rezidivierenden depressiven Störung, derzeitig mittelgradige Episode. Wie die Verwaltung in der angefochtenen Verfügung zu Recht aus führte, w erden jedoch nach der Rechtsprechung leicht-mittelgradige Episoden einer Depression und selbst mittelgradige depressive Episoden regelmässig nicht als von depressiven Verstimmungszuständen klar unterscheidbare andauernde Depression im Sinne eines verselbstständigten Gesundheitsschadens betrachtet, die es der betroffenen Person verunmöglichte, die Folgen der bestehenden Schmerzproblematik zu überwinden. Daran ändert nichts, wenn die depressive Episode – wie vorliegend - vor dem Hintergrund einer rezidivierenden depressi ven Störung diagnostiziert worden ist (Urteile 8C_581/2013 vom 1 0. Dezember 2013 E. 4.2; 8C_213/2012 vom 1 3. April 2013 E. 3.2, je mit Hinweisen).</w:t>
      </w:r>
    </w:p>
    <w:p>
      <w:r>
        <w:t>Fehlt es demnach an einer ausgewiesenen Komorbidität von erheblicher Schwere, Inten sität, Ausprägung und Dauer , müssten die zusätzlichen Kriterien besonders aus geprägt gegeben sein, damit die Somatisierungsstörung der Versicherten den noch ausnahmsweise als unüberwindbar zu betrachten wäre .</w:t>
      </w:r>
    </w:p>
    <w:p>
      <w:r>
        <w:t>5.4.2</w:t>
      </w:r>
    </w:p>
    <w:p>
      <w:r>
        <w:t>Die Verwaltung hat in der angefochtenen Verfügung die einzelnen weiteren rechtsprechungsgemäss massgeblichen Kriterien aufgeführt und im Ergebnis zu Recht darauf geschlossen, dass die se</w:t>
      </w:r>
    </w:p>
    <w:p>
      <w:r>
        <w:t>- nachdem jedenfall s zwei davon nicht erfüllt sind -</w:t>
      </w:r>
    </w:p>
    <w:p>
      <w:r>
        <w:t>insgesamt nicht genügend ausgeprägt sind , um d ie Unüberwind barkeit zu bejahen.</w:t>
      </w:r>
    </w:p>
    <w:p>
      <w:r>
        <w:t>Zwar leidet die Versicherte , wie sie zu Recht geltend machen lässt ( Urk. 1 S. 3 Ziff. 4) , an chronischen körperlichen Begleiterkrankungen und es besteht ein mehrjähriger Verlauf (vgl. E.</w:t>
      </w:r>
    </w:p>
    <w:p>
      <w:r>
        <w:rPr>
          <w:b/>
        </w:rPr>
        <w:t>E. 5.1</w:t>
      </w:r>
    </w:p>
    <w:p>
      <w:r>
        <w:t>In ihrer Neuanmeldung hatte die Beschwerdeführerin ausschliesslich</w:t>
      </w:r>
    </w:p>
    <w:p>
      <w:r>
        <w:t>psychische Beschwerden bezeichnet (vgl. Urk. 9/96) beziehungsweise eine Verschlechterung nur</w:t>
      </w:r>
    </w:p>
    <w:p>
      <w:r>
        <w:t>des psychischen Gesundheitszustandes geltend gemacht (Urk. 9/107). Dass in somatischer Hinsicht eine Veränderung (Verschlechterung) des Gesundheits zustandes eingetreten wäre , ist aus den Ak ten denn auch nicht ersichtlich.</w:t>
      </w:r>
    </w:p>
    <w:p>
      <w:r>
        <w:t>N amentlich enthält der Bericht des C.___ keine Hinweise darauf, dass – vergli chen mit dem Gesundheitszustand, wie er der erstmaligen Leistungsverneinung (Verfügung vom 1 4. Januar 2009) zugrunde lag (vgl. E. 4.1 hievor ) - zusätzliche körperliche Gesundheitsschäden hinzu getreten wären oder sich die Auswirkun gen der bestehenden Gesundheitsschäden auf die Arbeitsfähigkeit verändert hätten. Bei der Einschätzung einer 50% igen Arbeitsfähigkeit handelt es sich daher um eine unterschiedliche Beurteilung des nämlichen somatischen Zustan des, was jedoch revisionsrechtlich unbeachtlich ist (vgl. E. 2.2 hievor ).</w:t>
      </w:r>
    </w:p>
    <w:p>
      <w:r>
        <w:t>Zu prüfen ist daher, ob - anders als im Zeitpunkt de r erstmaligen materiellen Leis tungs beurteilung – nunmehr in psychischer Hinsicht von einem invalidisieren den Gesundheitsschaden auszugehen ist.</w:t>
      </w:r>
    </w:p>
    <w:p>
      <w:r>
        <w:rPr>
          <w:b/>
        </w:rPr>
        <w:t>E. 5.2</w:t>
      </w:r>
    </w:p>
    <w:p>
      <w:r>
        <w:t>Die Verwaltung ging gestützt auf das den rechtsprechungsge mässen Anforde rungen an eine beweiskräftige Expertise gen ü gende ( vgl. E. 2 .3</w:t>
      </w:r>
    </w:p>
    <w:p>
      <w:r>
        <w:t>hievor )</w:t>
      </w:r>
    </w:p>
    <w:p>
      <w:r>
        <w:t>Gutach ten von Dr. A.___ davon aus, dass die Versicherte an einer rezidivierenden depressiven Störung , derzeitig mittelgradige Episode (ICD-10 F33.1) sowie an einer anhaltenden somatoformen Schmerzstörung (ICD-10 F45.4) leidet . Das Gutachten wird von</w:t>
      </w:r>
    </w:p>
    <w:p>
      <w:r>
        <w:t>der Beschwerdeführerin</w:t>
      </w:r>
    </w:p>
    <w:p>
      <w:r>
        <w:t>weder grundsätzlich noch nament lich auch in Bezug auf die Diagnosen in Frage gestellt (vgl. Urk. 1 S. 3 Ziff. 6). Zu prüfen ist daher, ob</w:t>
      </w:r>
    </w:p>
    <w:p>
      <w:r>
        <w:t>die Verwaltung diesen Diagn o sen – in Abweichung von Dr. A.___ , welcher der Beschwerdeführerin eine 50%ige Arbeitsunfähigkeit attestiert hatte</w:t>
      </w:r>
    </w:p>
    <w:p>
      <w:r>
        <w:t>– zu Recht keine n i nvalid isierenden Charakter beige messen hat.</w:t>
      </w:r>
    </w:p>
    <w:p>
      <w:r>
        <w:rPr>
          <w:b/>
        </w:rPr>
        <w:t>E. 5.3</w:t>
      </w:r>
    </w:p>
    <w:p>
      <w:r>
        <w:t>N ach der Rechtsprechung gilt eine anhaltende somatoforme Schmerzstörung grundsätzlich als mit zumutbarer Willensanstrengung überwindbar. Sie vermag daher keine lang dauernde, zu einer Invalidität führende Einschränkung der Arbeitsfähigkeit zu begründen. Nur ausnahmsweise, unter bestimmten Voraus setzungen, ist von der Unzumutbarkeit einer willentlichen Schmerzüberwindung und eines Wiedereinstiegs in den Arbeitsprozess auszugehen. Ob ein solcher Ausnahmefall vorliegt, entscheidet sich im Einzelfall anhand verschiedener Kriterien ( BGE 130 V 352</w:t>
      </w:r>
    </w:p>
    <w:p>
      <w:r>
        <w:t>und seitherige Entscheide).</w:t>
      </w:r>
    </w:p>
    <w:p>
      <w:r>
        <w:t>D abei setzt d ie - nur in Aus nahmefällen anzunehmende - Unzumutbarkeit einer willentlichen Schmerz überwindung und eines Wiedereinstiegs in den Arbeitsprozess jedenfalls das Vorliegen einer mitwirkenden, psychisch ausgewiesenen Komorbidität von erheblicher Schwere, Intensität, Ausprägung und Dauer , oder aber das Vorhan densein anderer qualifizierter, mit gewisser Intensität und Konstanz erfüllter Kriterien voraus. So sprechen unter Umständen (1) chronische körperliche Begleiterkrankungen und mehrjähriger Krankheitsverlauf bei unveränderter oder progredienter Symptomatik ohne längerfristige Remission, (2) ein ausge wiesener sozialer Rückzug in allen Belangen des Lebens, (3) ein verfestigter, therapeutisch nicht mehr angehbarer innerseelischer Verlauf einer an sich miss glückten, psychisch aber entlastenden Konfliktbewältigung (primärer Krank heitsgewinn ["Flucht in die Krankheit"]; oder schliesslich (4) unbefriedigende Behandlungsergebnisse trotz konsequent durchgeführter ambulanter und/oder stationärer Behandlungsbemühungen (auch mit unterschiedlichem therapeuti schem Ansatz) und gescheiterte Rehabilitationsmassnahmen bei vorhandener Motivation und Eigenanstrengung der versicherten Person für die ausnahms wei se Unüberwindlichkeit der somatoformen Schmerzstörung (BGE 130 V E.</w:t>
      </w:r>
    </w:p>
    <w:p>
      <w:r>
        <w:t>2.2.3).</w:t>
      </w:r>
    </w:p>
    <w:p>
      <w:r>
        <w:rPr>
          <w:b/>
        </w:rPr>
        <w:t>E. 5.5</w:t>
      </w:r>
    </w:p>
    <w:p>
      <w:r>
        <w:t>Zusammenfassend ergibt sich daher, dass in psychischer Hinsicht nach wie vor kein invalidenversicherungsrechtlich bedeutsamer Gesundheitsschaden vorliegt. Damit ist weder in somatischer (vgl. E. 5.1 hievor ) noch in psychischer Hinsicht eine Änderung des Gesundheitszustandes eingetreten, die den Inval iditätsgrad beeinflussen könnte, weshalb d ie Beschwerdegegnerin das Leistungsbegehren zu Recht erneut abgewiesen hat.</w:t>
      </w:r>
    </w:p>
    <w:p>
      <w:r>
        <w:rPr>
          <w:b/>
        </w:rPr>
        <w:t>E. 5.6</w:t>
      </w:r>
    </w:p>
    <w:p>
      <w:r>
        <w:t>Bei diesem Ergebnis kann offen gelassen werden, ob es in psychischer Hinsicht überhaupt eine Verschlechterung gegeben hat. Dr. A.___ verwies auf im Z.___ -Gutachten geschilderte depressive Stimmungsschwankungen und schloss, dass eine depressive Entwicklung nicht abgestritten worden sei ( Urk. 9/113/17). Daraus folgt, dass bereits früher eine entsprechende Problema tik bestand, ohne dass die Z.___ -Ärzte förmlich eine Depression diagnostizier ten.</w:t>
      </w:r>
    </w:p>
    <w:p>
      <w:r>
        <w:rPr>
          <w:b/>
        </w:rPr>
        <w:t>E. 6</w:t>
      </w:r>
    </w:p>
    <w:p>
      <w:r>
        <w:t>) beziehungsweise von einer Arbeitsfähigkeit von nur 50</w:t>
      </w:r>
    </w:p>
    <w:p>
      <w:r>
        <w:t>% ausgegangen ist . D enn die Beantwortung d e r Frage der Überwindbarkeit gemäss den Försterkriterien</w:t>
      </w:r>
    </w:p>
    <w:p>
      <w:r>
        <w:t>obliegt (als Rechts frage ) nicht den Arztpersonen, sondern den rechtsanwendenden Behörden (vgl. E. 1.3 hievor ). Es können sich daher Konstellationen ergeben, bei welchen – wie vorlieg e nd - von der im medizinischen Gutachten festgestellten Arbeitsunfähig keit abzuweichen ist, ohne dass dieses seinen Beweiswert verlöre (SVR 2013 IV Nr. 9 S. 21, 8C_842/2011 E. 4.2.2; vgl. auch BGE 130 V 352</w:t>
      </w:r>
    </w:p>
    <w:p>
      <w:r>
        <w:t>E. 3 S. 356).</w:t>
      </w:r>
    </w:p>
    <w:p>
      <w:r>
        <w:rPr>
          <w:b/>
        </w:rPr>
        <w:t>E. 6.1</w:t>
      </w:r>
    </w:p>
    <w:p>
      <w:r>
        <w:t>Eine für die Arbeitsvermittlung massgebende Invalidität liegt vor, wenn der Versicherte bei der Suche nach einer geeigneten Arbeitsstelle aus gesundheitli chen Gründen Schwierigkeiten hat, das heisst es muss für die Bejahung einer Invalidität im Sinne von Art. 18 Abs. 1 Satz 1 IVG zwischen dem Gesundheits schaden und der Notwendigkeit der Arbeitsvermittlung ein Kausalzusammen hang bestehen (vgl. Art. 4 Abs. 1 IVG in Verbindung mit Art.</w:t>
      </w:r>
    </w:p>
    <w:p>
      <w:r>
        <w:rPr>
          <w:b/>
        </w:rPr>
        <w:t>E. 6.2</w:t>
      </w:r>
    </w:p>
    <w:p>
      <w:r>
        <w:t>Die Beschwerdeführerin ist wohl seit längerer Zeit im Ausmass von 20 % in ihrer Arbeitsfähigkeit eingeschränkt, doch ist das noch zumutbare Stellenprofil (leichte, wechselbelastende Tätigkeit ohne heben und tragen schwerer Lasten, E.</w:t>
      </w:r>
    </w:p>
    <w:p>
      <w:r>
        <w:t>4.1) derart breit, dass eine Selbsteingliederung ohne weiteres möglich und keine invaliditätsspezifischen Gesichtspunkte zu erkennen sind, welche eine Unterstützung durch die Beschwerdegegnerin begründen könnten. Demnach bestehen auch diesbezüglich keine Ansprüche der Beschwerdeführerin. 7. 7.1</w:t>
      </w:r>
    </w:p>
    <w:p>
      <w:r>
        <w:t>Vorliegend sind bei der Beschwerdeführerin die Voraussetzungen zur Bewilli gung der unentgeltlichen Rechtspfl ege erfüllt. In Bezug auf die u n en tgeltliche Rechtsverbeiständung ist ihr Rechtsanwalt Dr. Glavas , Zürich , als unentgeltli cher V ertreter für das vorliegende Verfahren bis zur Mandatsniederlegung am 1 3. März 2014 ( Urk. 7) zu bestellen. 7.2</w:t>
      </w:r>
    </w:p>
    <w:p>
      <w:r>
        <w:t>Da es um die Bewilligung oder Verweigerung von Versicherungsleistungen geht, ist das Verfahren kostenpflichtig. Die Gerichtskosten sind nach dem Verfahrens aufwand und unabhängig vom Streitwert festzulegen ( Art. 69 Abs. 1 bis IVG) und auf Fr. 600.-- anzusetzen. Entsprechend dem Ausgang des Verfahrens sind sie der Beschwerdeführerin aufzuerlegen und zufolge Gewährung der unentgeltli chen Prozessführung einstweilen auf die Gerichtskasse zu nehmen. 7.3</w:t>
      </w:r>
    </w:p>
    <w:p>
      <w:r>
        <w:t>Rechtsanwalt Dr. Glavas ist für seine Bemühungen mit Fr. 1‘200. aus der Gerichtskasse zu entschädigen. Das Gericht beschliesst:</w:t>
      </w:r>
    </w:p>
    <w:p>
      <w:r>
        <w:t>In Bewilligung des Gesuchs vom 2 1. Februar 2014 wird der Beschwerdeführerin die unentgeltliche Rechtspflege gewährt, und es wird ihr Rechtsanwalt Kreso</w:t>
      </w:r>
    </w:p>
    <w:p>
      <w:r>
        <w:t>Glavas , Zürich, als unentgeltlicher Rechtsbeistand für das vorliegende Verfahren bestellt,</w:t>
      </w:r>
    </w:p>
    <w:p>
      <w:r>
        <w:t>und erkennt sodann : 1.</w:t>
      </w:r>
    </w:p>
    <w:p>
      <w:r>
        <w:t>Die Beschwerde wird abgewiesen. 2.</w:t>
      </w:r>
    </w:p>
    <w:p>
      <w:r>
        <w:t>Die Gerichtskosten von Fr. 600 .-- werden der Beschwerdeführerin auferlegt,</w:t>
      </w:r>
    </w:p>
    <w:p>
      <w:r>
        <w:t>z ufolge Gewährung der unentgeltlichen Prozessführung jedoch einstweilen auf die Gerichts kasse genommen. Die Beschwerdeführerin wird auf die Nachzahlungspflicht gemäss § 16 Abs. 4 GSVGer hingewiesen. Rechnung und Einzahlungsschein werden der Kos tenpflichtigen nach Eintritt der Rechtskraft zugestellt. 3.</w:t>
      </w:r>
    </w:p>
    <w:p>
      <w:r>
        <w:t>Der unentgeltliche Rechtvertreter der Beschwerdeführerin, Rechtsanwalt Glavas , wird mit</w:t>
      </w:r>
    </w:p>
    <w:p>
      <w:r>
        <w:t>Fr. 1‘2 00 .-- (inkl. Barauslagen und MWSt ) aus der Gerichtskasse entschädigt. Die Beschwerdeführerin wird auf die Nachzahlungspflicht gemäss § 16 Abs. 4 GSVGer hingewiesen. 4.</w:t>
      </w:r>
    </w:p>
    <w:p>
      <w:r>
        <w:t>Zustellung gegen Empfangsschein an: - X.___ - Sozialversicherungsanstalt des Kantons Zürich, IV-Stelle - Bundesamt für Sozialversicherungen - Rechtsanwalt, Dr. Kreso</w:t>
      </w:r>
    </w:p>
    <w:p>
      <w:r>
        <w:t>Glavas (auszugsweise E. 7.1, E. 7.3 und Dispositiv- Ziff. 3-5) sowie an: - Gerichtskasse 5.</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VorsitzendeDie Gerichtsschreiberin GräubBachmann</w:t>
      </w:r>
    </w:p>
    <w:p>
      <w:r>
        <w:rPr>
          <w:b/>
        </w:rPr>
        <w:t>E. 8</w:t>
      </w:r>
    </w:p>
    <w:p>
      <w:r>
        <w:t>ATSG) Probleme bei der – in einem umfassenden Sinn verstandenen – Stellensuche selber verursacht. Zur Arbeitsvermittlung nach Art. 18 Abs. 1 Satz 1 IVG ist im Weiteren berechtigt, wer aus invaliditätsbedingten Gründen spezi elle Anforderungen an den Arbeitsplatz (z.B. Sehhilfen) oder den Arbeitgeber (z.B. Toleranz gegenüber invaliditätsbedingt notwendigen Ruhepausen) stellen muss und demzufolge aus invaliditätsbedingten Gründen für das Finden einer Stelle auf das Fachwissen und entsprechende Hilfe der Vermittlungsbehörden angewiesen ist. Dies gilt auch für Versicherte, die in einer leidensangepassten Tätigkeit voll arbeitsfähig sind. Bei der Frage der Anspruchsberechtigung nicht zu berücksichtigen sind demgegenüber invaliditätsfremde Probleme bei der Stellensuche wie fehlende Kenntnisse der Landessprachen. Schliesslich ist für den Anspruch auf Arbeitsvermittlung vorausgesetzt, dass die versicherte Person objektiv und subjektiv eingliederungsfähig ist (vgl. etwa Urteil des Bundesge richts 9C_966/2011 vom 4. Mai 2012 E. 3.2 mit Hinweisen).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