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IV.2014.00182 vom 13. April 2015</w:t>
      </w:r>
    </w:p>
    <w:p>
      <w:r>
        <w:t>ZH Sozialversicherungsgericht, 2015-04-13, DE</w:t>
      </w:r>
    </w:p>
    <w:p>
      <w:r>
        <w:rPr>
          <w:b/>
        </w:rPr>
        <w:t xml:space="preserve">Quelle: </w:t>
      </w:r>
      <w:r>
        <w:t>https://mcp.opencaselaw.ch/entscheid/zh_sozialversicherungsgericht_IV.2014.00182</w:t>
      </w:r>
    </w:p>
    <w:p>
      <w:r>
        <w:t>FR: ZH_SOZIALVERSICHERUNGSGERICHT IV.2014.00182 du 13 avril 2015</w:t>
      </w:r>
    </w:p>
    <w:p>
      <w:r>
        <w:t>IT: ZH_SOZIALVERSICHERUNGSGERICHT IV.2014.00182 del 13 aprile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Gerichtskosten von Fr. 500 .-- werden der Beschwerdegegnerin auferlegt. Rech nung und Einzahlungsschein werden der Kostenpflichtigen nach Eintritt der Rechts kraft zugestellt.</w:t>
      </w:r>
    </w:p>
    <w:p>
      <w:r>
        <w:rPr>
          <w:b/>
        </w:rPr>
        <w:t>E. 3</w:t>
      </w:r>
    </w:p>
    <w:p>
      <w:r>
        <w:t>Zustellung gegen Empfangsschein an: - X.___ - Sozialversicherungsanstalt des Kantons Zürich, IV-Stelle - Bundesamt für Sozialversicherungen sowie an: - Gerichtskasse (im Dispositiv nach Eintritt der Rechtskraft)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Der VorsitzendeDie Gerichtsschreiberin HurstHediger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