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IV.2014.00160 vom 19. März 2015</w:t>
      </w:r>
    </w:p>
    <w:p>
      <w:r>
        <w:t>ZH Sozialversicherungsgericht, 2015-03-19, DE</w:t>
      </w:r>
    </w:p>
    <w:p>
      <w:r>
        <w:rPr>
          <w:b/>
        </w:rPr>
        <w:t xml:space="preserve">Quelle: </w:t>
      </w:r>
      <w:r>
        <w:t>https://mcp.opencaselaw.ch/entscheid/zh_sozialversicherungsgericht_IV.2014.00160</w:t>
      </w:r>
    </w:p>
    <w:p>
      <w:r>
        <w:t>FR: ZH_SOZIALVERSICHERUNGSGERICHT IV.2014.00160 du 19 mars 2015</w:t>
      </w:r>
    </w:p>
    <w:p>
      <w:r>
        <w:t>IT: ZH_SOZIALVERSICHERUNGSGERICHT IV.2014.00160 del 19 marzo 2015</w:t>
      </w:r>
    </w:p>
    <w:p>
      <w:pPr>
        <w:pStyle w:val="Heading2"/>
      </w:pPr>
      <w:r>
        <w:t>Erwägungen</w:t>
      </w:r>
    </w:p>
    <w:p>
      <w:r>
        <w:rPr>
          <w:b/>
        </w:rPr>
        <w:t>E. 1</w:t>
      </w:r>
    </w:p>
    <w:p>
      <w:r>
        <w:t>X.___ , geboren 1966, war von Februar 2000 bis November 2007 bei der Y.___ GmbH und von August 2008 bis Januar 2009 bei der Z.___ GmbH als Autolackierer tätig ( Urk. 10/11/9-14, Urk. 10/6, Urk. 10/10) .</w:t>
      </w:r>
    </w:p>
    <w:p>
      <w:r>
        <w:t>Unter Hinweis auf B eschwerden im Bereich des Kopfes und Halses meldete sich der Versicherte am 1 8. November 2010 bei der Invali denversicherung zum Leistungsbezug an ( Urk. 10/1). Die Sozialversicherungs anstalt des Kantons Zürich, IV-Stelle, klärte die medizinische und erwerbliche Situation ab , zog die Akten des Unfallversicherers des Beschwerdeführers bei ( Urk. 10/12) und holte beim A.___ ein polydis ziplinäres Gutachten ein, das am 2 2. August 2011 erstattet wurde ( Urk. 10/20).</w:t>
      </w:r>
    </w:p>
    <w:p>
      <w:r>
        <w:t>Nach durchgeführtem Vorbescheid verfahren ( Urk. 10/ 48-57 ) sprach die IV-Stelle dem Versicherten mit Verfügung vom 9. Januar 2014 bei einem Invalidi tätsgrad von 40 % eine Viertelsr ente ab dem 1. Mai 2011 zu ( Urk. 10/58 = Urk. 2).</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Bei erwerbstätigen Versicherten ist der Invaliditätsgrad gemäss Art. 16 ATSG in Ver 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rPr>
          <w:b/>
        </w:rPr>
        <w:t>E. 2</w:t>
      </w:r>
    </w:p>
    <w:p>
      <w:r>
        <w:t>Der</w:t>
      </w:r>
    </w:p>
    <w:p>
      <w:r>
        <w:t>Versicherte erhob am 1 0. Februar 2014 mit Ergänzung vom 2 7. Februar 2014 Beschwerde ( Urk. 1 , Urk.</w:t>
      </w:r>
    </w:p>
    <w:p>
      <w:r>
        <w:rPr>
          <w:b/>
        </w:rPr>
        <w:t>E. 2.1</w:t>
      </w:r>
    </w:p>
    <w:p>
      <w:r>
        <w:t>Die Beschwerdegegnerin ging in der angefochtenen Verfügung (Urk. 2) davon aus, dass</w:t>
      </w:r>
    </w:p>
    <w:p>
      <w:r>
        <w:t>d er Beschwerdeführer seit dem 1. Januar 200 9 in seiner Arbeitsfähigkeit e rheblich eingeschränkt sei (Verfügungsteil 2 S. 1) . Gestützt auf die Einkommen beim letzten Arbei tgeber ermittelte sie einen Invaliditätsgrad von 40 % (Verfü gungsteil 2 S. 1 f.).</w:t>
      </w:r>
    </w:p>
    <w:p>
      <w:r>
        <w:rPr>
          <w:b/>
        </w:rPr>
        <w:t>E. 2.2</w:t>
      </w:r>
    </w:p>
    <w:p>
      <w:r>
        <w:t>D er Beschwerdeführer stellte sich dagegen auf den Standpunkt, dass mit Blick auf die im Rahmen der Eingliederung festgestellte 30%ige Erwerbsfähigkeit bezüglich der Einschätzung der Arbeits- und Erwerbsfähigkeit nicht auf das A.___ -Gut achten abgestellt werden könne ( Urk. 7 S. 4 f.). Weiter sei das Invalideneinkom men nicht im Rahmen seiner bisherigen Tätigkeit zu berechnen, sondern es sei ihm vielmehr das konkret erzielte Einkommen von Fr. 2‘000. -- anzurechnen (S.</w:t>
      </w:r>
    </w:p>
    <w:p>
      <w:r>
        <w:t>5) .</w:t>
      </w:r>
    </w:p>
    <w:p>
      <w:r>
        <w:rPr>
          <w:b/>
        </w:rPr>
        <w:t>E. 2.3</w:t>
      </w:r>
    </w:p>
    <w:p>
      <w:r>
        <w:t>Streitig und zu prüfen ist, wie es s ich mit der Arbeitsfähigkeit des Beschwerde führers verhält,</w:t>
      </w:r>
    </w:p>
    <w:p>
      <w:r>
        <w:t>sowie mit</w:t>
      </w:r>
    </w:p>
    <w:p>
      <w:r>
        <w:t>ein em allfälligen Anspruch auf höhere Leistu ngen der Invali denversicherung . 3. 3.1</w:t>
      </w:r>
    </w:p>
    <w:p>
      <w:r>
        <w:t>M ed.</w:t>
      </w:r>
    </w:p>
    <w:p>
      <w:r>
        <w:t>pract .</w:t>
      </w:r>
    </w:p>
    <w:p>
      <w:r>
        <w:t>B.___ , Fachärztin für Allgemeine Innere Medizin, berichtete am 1 1. Februar 2011 ( Urk. 10/13/1-5) und nannte folgende Diagnosen mit Auswirkung auf die Arbeitsfähigkeit (S. 1 Ziff. 1.1):</w:t>
      </w:r>
    </w:p>
    <w:p>
      <w:r>
        <w:t>- Status nach Contusio cerebri im Januar 2008 mit kognitiven Defiziten / leichter Wesensänderung nach Hockeyschlägerverletzung - mit Rissquetschwunde auf Nasenrücken gegen med. Augenwinkel links und Contusio</w:t>
      </w:r>
    </w:p>
    <w:p>
      <w:r>
        <w:t>bulbi links - Status nach Polytrauma bei Autounfall 1989 mit - Rippenserienfraktur , Hämatothorax , Beckenringf raktur , Leberriss, Pankreastrauma, Radiusf raktur rechts - Status nach Alkoholüberkonsum - Gedächtnis-, Konzentrations- und Antriebsstörung unklarer Ätiologie - Affektstörung - Stimmungsschwankungen, Affektlabilität nach psychosozialer Belas tungssituation (Stellenverlust) 2008 - bereits 2008 Einwärtsdrehung bei Positionsversuch - 1991 von Dr. C.___</w:t>
      </w:r>
    </w:p>
    <w:p>
      <w:r>
        <w:t>verplumpte Feinmotorik beschrieben</w:t>
      </w:r>
    </w:p>
    <w:p>
      <w:r>
        <w:t>Sie führte aus, sie behandle den Beschwerdeführer seit September 2010 als Haus ärztin (S. 1 Ziff. 1.2). Die Prognose sei ungünstig. Eine psyc hologische B e handlung wäre indiziert, bisher jedoch trotz Empfehlungen noch nicht umsetz bar gewesen (S. 3 Ziff. 1.4) . Die Arbeitsfähigkeit könne aufgrund de r kurzen Behandlungsdauer und d e r schwierig einschätzbare n Situation nicht bestimmt werden (S. 3 Ziff. 1.6). Es bestünden Einschränkungen der Konzentrat ion, der Flexibilität, der Aufmerksamkeit sowie leichte kognitive Defizite (S. 4 Ziff. 1.7). 3.2</w:t>
      </w:r>
    </w:p>
    <w:p>
      <w:r>
        <w:t>Die Ärzte des A.___ erstatteten ihr polydiszip linäres Gutachten am 2 2. August 2011 ( Urk. 10/20) gestützt auf die Akten sowie die Untersuchungen des Beschwerdeführers. Sie nannten folgende Diagnosen mit Auswirkungen auf die Arbeitsfähigkeit (S. 46):</w:t>
      </w:r>
    </w:p>
    <w:p>
      <w:r>
        <w:t>- Neurasthenie (ICD-10 F48.0) - nicht näher bezeichnete organische Persönlichkeits- und Verhaltensstö rungen mit leichter bis mittelschwerer Hirnleistungsstörung - nicht näher bezeichnete Entwicklungsstörung schulischer Fertigkeiten (ICD-10 F81.9)</w:t>
      </w:r>
    </w:p>
    <w:p>
      <w:r>
        <w:t>Sie nannten folgende Diagnosen ohne Auswirkung auf die Arbeitsfähigkeit (S.</w:t>
      </w:r>
    </w:p>
    <w:p>
      <w:r>
        <w:t>46): - soziale Phobie (ICD-10 F40.1) - Status nach Störung durch Alkohol, gegenwärtig abstinent (ICD-10 F10.25) mit - residual affektiven Zustandsbild (ICD-10 F10.72) möglich - unspezifische zephale</w:t>
      </w:r>
    </w:p>
    <w:p>
      <w:r>
        <w:t>Dysästhesien und unsystematisierte Schwindel beschwerden - Status nach Polytrauma im Dezember 1989 - Status nach Trauma des Gesichtsschädels mit Rissquetschwunde und Monokelhämatom links am 6. Januar 2008 - anamnestisch Migräne - Status nach mehreren Verletzungen des rechten Unterschenkels zirka 1980, 1994, 2001 - Status nach Laparotomie wegen Bridenileus 2002 - Status nach Fräsunfall der Weichteile am linken Vorderarm 1985</w:t>
      </w:r>
    </w:p>
    <w:p>
      <w:r>
        <w:t>Sie führten aus, anlässlich der aktuell durchgeführten neurologischen Abklä rung zeige sich somatisch-neurologisch ein unauffälliger Befund. Ganz im Vor dergrund stünden verhaltensneurologische Auffälligkeiten. Es hätten sich deut liche Leistungseinbussen vor allem in den Bereichen der Konzentration und der Aufmerksamkeit sowie der verbalen Gedächtnisfunktionen gezeigt. Überdies sei das kognitive Tempo verlangsamt gewesen. Die Befunde seien vereinbar mit einer leichten bis mittelschweren Hirnfunktionsstörung, welche schwerpunkt mässig frontale und links temporale Funktionen betreffe (S. 34). Zu vermerken sei, dass sich die neuropsychologischen Funktionsstörungen bereits im Gesprächs kontakt mit dem Beschwerdeführer deutlich manifestierten, wobei auch der schriftliche Ausdruck auffällig sei. Diese Aspekte limitierten die Mög lichkeiten des Beschwerdeführers bei einer Stellenbewerbung (S. 35 oben). Grundsätzlich sei davon auszugehen, dass der Beschwerdeführer in einem ver ständnisvollen Arbeitsumfeld, bei klar strukturiertem Arbeitsplatzprofil, mit Zuweisung langjährig vertrauter, einfacher und repetitiver Arbeitsabläufe, nach wie vor arbeitsfähig sei, wobei aufgrund der Befunde und Funktionseinschrän kungen eine Leistungsminderung von 40 % einzuräumen sei (S. 36 oben).</w:t>
      </w:r>
    </w:p>
    <w:p>
      <w:r>
        <w:t>Aus psychiatrischer Sicht sei auffallend, dass der Beschwerdeführer klinisch nicht depressiv wirke und nicht abwesend sei. Er wirke zeitweilig pseudodement beeinträchtigt, wisse dann die eine oder andere Begebenheit doch wieder exakt (S. 40 unten) . Der Beschwerdeführer zeige ursächlich unklare organisch beding te Entwicklungsdefizite mit Planungsschwierigkeiten, neurokognitiver Beein trächtigung und schulischen Defiziten. Es falle ihm dementsprechend schwer, sich Copingstrategien im Umgang mit seinen Beschwerden anzueignen (S. 43 Mitte) . Anzeichen einer sozialen Phobie lägen immer noch subsyndromal vor, hätten jedoch keinen Einfluss auf die Arbeitsfähigkeit. Auch mit der Neurasthe nie könne nur geringfügig ein Einfluss auf die Arbeitsfähigkeit begründet wer den. Gesamthaft könne rein psychiatrisch keine schwerwiegende Arbeits unfähigkeit ausgemacht werden . Der Beschwerdeführer sei in seiner zuletzt ausgeübten Tätigkeit mindestens 60 % arbeitsfähig. Fünf Stunden täglich könnte der Beschwerdeführer ohne Verminderung des Rendements einer solchen Arbeit nachgehen (S. 45).</w:t>
      </w:r>
    </w:p>
    <w:p>
      <w:r>
        <w:t>Gesamtmedizinisch sei dem Beschwerdeführer seine ursprüngliche Tätigkeit zu 60 % zumutbar. Er benötige dazu ein verständnisvolles Arbeitsumfeld bei klar strukturiertem Arbeitsplatzprofil mit Zuweisung langjährig vertrauter, einfacher oder repetitiver Arbeitsabläufe. Diese Angaben würden seit der Kündigung Ende 2007 gelten (S. 50 f.).</w:t>
      </w:r>
    </w:p>
    <w:p>
      <w:r>
        <w:t>3.3</w:t>
      </w:r>
    </w:p>
    <w:p>
      <w:r>
        <w:t>Med .</w:t>
      </w:r>
    </w:p>
    <w:p>
      <w:r>
        <w:t>pract .</w:t>
      </w:r>
    </w:p>
    <w:p>
      <w:r>
        <w:t>B.___ berichtete am 8. Juni 2013 ( Urk. 10/37/1-5), nannte die bekannten Diagnosen und führte aus, dass der Beschwerdeführer im Gespräch sehr zurückhaltend, nahezu ängstlich und leicht verlangsamt sei. Objektiv seien deutliche Verspannungen der Schulter-Nackenmuskulatur zu ertasten und es bestehe eine deutliche Haltungsinsuffizienz. Die Konzentrationsfähigkeit bezie hungsweise Aufmerksamkeit sei im Gespräch leicht eingeschränkt. Ausserdem bestehe im Gespräch eine Einengung auf die Schmerzen und die Erschöpfung (S. 2 Ziff. 1.4). Wie bereits angesprochen, wäre eine intensive psychologische Begleitung sinnvoll. Für den ersten Arbeitsmarkt scheine der Beschwerdeführer nicht mehr geeignet zu sein. Die regelmässige Verpflichtung gebe ihm ausrei chend Tagesstruktur, um trotz seiner Einschränkungen einen stabilisierten Zustand zu erreichen. Eventuell sei zu versuchen, die prozentuale Arbeitsfähig keit zu erhöhen (S. 2 Ziff. 1.5). Die Arbeitsfähigkeit könne von ihr jedoch nicht ein geschätzt werden (S. 2 Ziff. 1.6). Es sei vorstellbar, dass durch eine psycholo gi sche Begleitung der Umgang mit den Schmerzen und die verminderte Motiva tion positiv beeinflusst werden könnten. Auch wäre eine begleitende aktivie rende Physiotherapie wünschenswert (S. 3 Ziff. 1.8). 3.4</w:t>
      </w:r>
    </w:p>
    <w:p>
      <w:r>
        <w:t>Dr. med. D.___ , Facharzt für Orthopädische Chirurgie, Regiona ler Ärztlicher Dienst (RAD) , der Beschwerdegegnerin, nahm am 2 3. Juli 2013 Stellung ( Urk. 10/43/8) und führte aus, dass bei gewöhnlichem Verlauf nicht mit einer Besserung des genannten rein medizinischen Gesundheitszustandes zu rechnen sei. Allfällige Neubeurteilungen wie in einer beruflichen Abklärungs stelle seien dabei durchaus möglich.</w:t>
      </w:r>
    </w:p>
    <w:p>
      <w:r>
        <w:t>4. 4.1</w:t>
      </w:r>
    </w:p>
    <w:p>
      <w:r>
        <w:t>Bei der Beurteilung der Arbeitsfähigkeit stützte sich die Beschwerdegegnerin insbesondere auf das A.___ -Gutachten vom 22. August 2011 (Urk. 10/20) ab, wonach dem Beschwerdeführer die bisherige Tätigkeit fünf Stunden pro Tag (60 %) zumutbar sei (vgl. vorstehend E. 3.2). 4.2</w:t>
      </w:r>
    </w:p>
    <w:p>
      <w:r>
        <w:t>Die Würdigung der medizinischen Akten ergibt, dass das A.___ -Gutachten (vgl. vorstehend E. 3. 2 ) die vo m Beschwerdeführer geklagten Beschwerden in angemessener Weise berücksichtigt, in Kenntnis der und in Auseinanderset zung mit den Vorakten erstattet wurde und der konkreten medizinischen Situa tion Rech nung trägt. So zeigten die A.___ -Gutachter in nachvollziehbarer Weise auf, dass sich die beim Beschwerdeführer festgestellten neuropsychologischen Funktionsstörungen bereits im Gesprächskontakt deutlich manifestieren würden und auch der schriftliche Ausdruck auffällig sei, weshalb diese Aspekte die Möglichkeiten bei der Stellenbewerbung limitieren würden ( Urk. 10/20 S. 47 Mitte). Sie machten sodann darauf aufmerksam, dass die Ätiologie der Hirn funktionsstörung aufgrund der Anamnese und der Aktenlage nicht eindeutig geklärt werden könne, wobei ein beim Unfall vom 6. Januar 2008 erlittenes Schädel-Hirn-Trauma im Sinne einer traumatischen Hirnverletzung jedoch nicht mit überwiegender Wahrscheinlichkeit postuliert werden könne . Die A.___ -Gutachter legten plausibel dar, dass anamnestisch Hinweise für eine bereits im Kindesalter vorhandene kognitive Beeinträchtigung bestünden und auch eine mögliche spätere Schädigung infolge des übermässigen Alkoholkonsums zur Diskussion stehe (S. 47 f. ). Weiter setzten sich die A.___ -Gutachter differen ziert mit dem psychischen Befundstatus des Beschwerdeführers auseinander und nahmen ausdrücklich Stellung zu</w:t>
      </w:r>
    </w:p>
    <w:p>
      <w:r>
        <w:t>den qua li ta tiven und quantitativen Beein trächtigungen aufgrund der festgestellten Stö run gen sowie deren Auswirkungen auf die Arbeitsfähigkeit (S. 48</w:t>
      </w:r>
    </w:p>
    <w:p>
      <w:r>
        <w:t>f f.).</w:t>
      </w:r>
    </w:p>
    <w:p>
      <w:r>
        <w:t>Die Beurteilung durch die A.___ -Gutachter leuchte t in der Darlegung der medi zi nischen Zusammen hän ge ein und die vorgenommenen Schlussfolgerun gen zu Gesundheitszustand und Arbeitsfähigkeit werden ausführlich begründet. So zeigten die A.___ -Gut ach ter in nachvollziehbarer Weise auf, dass die unspezifischen Symptome wie Müdigkeit, Konzentrationsprobleme, Kraftlosig keit, der sturme Kopf, Erbrechen nach Anstrengung sowie die rasche Ermüdbar keit nur teilweise überwindbar seien und Einfluss auf die Arbeitsfähigkeit hätten (S. 50). Weiter hielten die A.___ -Gutachter fest , da ss dem Be schwer deführer die ursprüngliche Arbeitstätigkeit in einem Umfang von fünf Stunden pro Tag (60 % ) zugemutet werden könne, wobei er ein verständnisvolles Arbeitsumfeld bei klar strukturiertem Arbeitsplatzprofil und mit Zuweisung langjährig ver trauter, einfacher oder repetitiver Arbeitsabläufe benötige (S. 50 f.).</w:t>
      </w:r>
    </w:p>
    <w:p>
      <w:r>
        <w:t>Die Beurteilung durch die A.___ -Gutachter ist nach dem Gesagten für die Beant wortung der gestellten Frage n umfassend. Das Gutachten erfüllt damit die praxisgemässen Kriterien (vgl. vorstehend E. 1.4) vollumfäng lich, so dass für die Entscheidfindung und insbesondere die Einschätzung der Arbeitsfähigkeit darauf abgestellt werden kann.</w:t>
      </w:r>
    </w:p>
    <w:p>
      <w:r>
        <w:t>4. 3</w:t>
      </w:r>
    </w:p>
    <w:p>
      <w:r>
        <w:t>Soweit der Beschwerdeführer geltend machte, der medizinische Sachverhalt sei nicht umfassend abgeklärt, und es seien deshalb weitere Abklärungen, insbe sondere auch in Bezug auf die Diskrepanz zu der im Rahmen der beruflichen Eingliederung festgestellten Erwerbsfähigkeit von 30 % zu treffen, ist festzuhal ten, dass sowohl der psy chi sche als auch der physische Gesundheitszustand sowie die Beeinträchtigung der Arbeitsfähigkeit des Beschwer deführer in den Beurteilungen des A.___ -Gutachtens gebührend be rücksichtigt wurden. Der Beschwerdeführer ver mochte sodann nicht weiter darzutun, inwiefern die Aktenlage unzutreffend beziehungsweise unvollständig sein soll . Nach dem der Sachverhalt nach dem Gesagten durch weitreichende medizinische Einschät zungen aus ver schiedenen Fachrich tungen abgeklärt wurde, erweisen sich die vorliegenden medizinischen Akten al s ausrei chend. Ausserdem la ss en auch d ie Bericht e</w:t>
      </w:r>
    </w:p>
    <w:p>
      <w:r>
        <w:t>der Hausärztin des Beschwerdeführers med. pract . B.___</w:t>
      </w:r>
    </w:p>
    <w:p>
      <w:r>
        <w:t>(vgl. vor stehend E. 3.1 und E. 3. 3 ) nicht darauf schliessen, dass eine neue interdiszipli näre Begutachtung zu einem anderen Re sul tat führen würde.</w:t>
      </w:r>
    </w:p>
    <w:p>
      <w:r>
        <w:t>Vielmehr bringt d ie Hausärztin wiederholt zum Ausdruck, dass die Arbeitsfähigkeit von ihr zwar nicht eingeschätzt werden könne, jedoch eventuell zu versuchen sei, die pro zentuale Arbeitsfähigkeit zu erhöhen und eine psychologische Begleitung</w:t>
      </w:r>
    </w:p>
    <w:p>
      <w:r>
        <w:t>den Umgang mit den Schmerzen und die verminderte Motivation positiv beeinflus sen könnte . De n Bericht en ist somit nichts Anderes beziehungsweise Neues zu entnehmen, das geeignet wäre, das A.___ -Gutachten in Zweifel zu ziehen. 4.4</w:t>
      </w:r>
    </w:p>
    <w:p>
      <w:r>
        <w:t>Die Einwände des Beschwerdeführers in Bezug auf die medizinischen Ab klä run gen sind nach dem Gesagten unbehelflich . Weitere substantiierte Ein wände brachte er nicht vor.</w:t>
      </w:r>
    </w:p>
    <w:p>
      <w:r>
        <w:t>Zusammenfassend wurden somit keine Erkenntnisse vorgebracht, welche die Beurteilung der Arbeitsfähigkeit durch die A.___ -Gutachter umzustossen ver möchten. Auf weitere Abklärungen kann deshalb verzichtet werden (antizipierte Beweiswürdigung; BGE 122 V 157). 4.5</w:t>
      </w:r>
    </w:p>
    <w:p>
      <w:r>
        <w:t>Nach der Würdigung der medizinischen Akten ist zusammenfassend festzuhal ten, dass auf die überzeugende, nachvollziehba re und ausführ lich begründete Einschätzung der A.___ -Gutachter abzustellen und somit von einer 60%igen Arbeitsfähigkeit gemäss beschriebenem Zumut barkeitsprofil auszugehen ist. 5. 5.1</w:t>
      </w:r>
    </w:p>
    <w:p>
      <w:r>
        <w:t>Zu prüfen bleibt, wie sich die festgestellte Einschränkung der Arbeitsfähigkeit im Erwerbsbereich auswirkt.</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E. 3b/ aa und bb , vgl. auch BGE 129 V 472 E. 4.2.1). Für die Invaliditätsbemessung wird praxisgemäss auf die standar 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 chenarbeitszeit aufzurechnen ist (BGE 129 V 472 E. 4.3.2, 126 V 75 E.</w:t>
      </w:r>
    </w:p>
    <w:p>
      <w:r>
        <w:t>3b/ bb , 124 V 321 E. 3b/ aa ; AHI 2000 S. 81 E. 2a). 5.2</w:t>
      </w:r>
    </w:p>
    <w:p>
      <w:r>
        <w:t>Aufgrund der Angaben der Y.___ GmbH steht fest, dass die Kündigung des Arbeitsverhältnisses mit dem Beschwerdeführer aus wirt schaftlichen Gründen erfolgte (vgl. Urk. 10/11/9 Ziff. 2.2, Urk. 10/11/8). D em nach würde der Beschwerdeführer auch ohne Gesundheitsschaden mit überwie gender Wahrscheinlichkeit nicht mehr bei der Y.___ GmbH arbeiten, weshalb bei der Bestimmung des Valideneinkommens nicht vom Lohn bei besagter Firma ausgegangen werden kann (vgl. Urteil des Bun desgerichts 9C_5/2009 vom 1 6. Juli 2009 E. 2.3) . F ür die Ermittlung des Vali deneinkommens</w:t>
      </w:r>
    </w:p>
    <w:p>
      <w:r>
        <w:t>sind vielmehr Tabellen löhne bei zu ziehen ,</w:t>
      </w:r>
    </w:p>
    <w:p>
      <w:r>
        <w:t>wobei vom mittleren Lohn für Männer, die Hilfsarbeiten aus führ en ( Zentral wert ), auszugehen ist .</w:t>
      </w:r>
    </w:p>
    <w:p>
      <w:r>
        <w:t>Auch das Invalideneinkommen wurde von der IV-Stelle zu Unrech t gestützt auf das im Rahmen des letzten A rbeitsverhältnisses vor Eintritt des Gesundheits schadens erzielte Einkommen festgesetzt, obwohl der Beschwerdeführer schon längst nicht mehr im betreffenden Betrieb arbeitet.</w:t>
      </w:r>
    </w:p>
    <w:p>
      <w:r>
        <w:t>Entgegen der Auf f ass ung des Beschwerdeführers kann b etref fend das Invaliden einkommen aber</w:t>
      </w:r>
    </w:p>
    <w:p>
      <w:r>
        <w:t>auch nicht einfach auf das beim aktuellen Arbeitgeber</w:t>
      </w:r>
    </w:p>
    <w:p>
      <w:r>
        <w:t>erzielte Ein kommen von Fr. 2‘000.-- pro Monat (vgl. Urk. 10/41/7 8) abgestellt werden. Einerseits kann nach so kurzer Zeit nicht von einem besonders stabilen Arbe its verhältnis gesprochen werden, andererseits ist mit Blick auf das A.___ -Gut achten nicht davon auszugehen, dass der Beschwerdeführer mit einem 60%igen Pensum und 30%iger Leistungsfähigkeit die ihm verbliebene Arbeitsfähigkeit in zumutbarer Weise voll ausschöpft. Das Invalideneinkommen ist demnach ebenfalls anhand der Tabellenlöhne der LSE – und wiederum unter Einstufung des Beschwerde führers als Hilfsarbeiter – zu bestimmen.</w:t>
      </w:r>
    </w:p>
    <w:p>
      <w:r>
        <w:t>Da sowohl das Valideneinkommen wie auch das Invalideneinkommen in ange passter Tätigkeit anhand der Tabellen löhne</w:t>
      </w:r>
    </w:p>
    <w:p>
      <w:r>
        <w:t>der LSE</w:t>
      </w:r>
    </w:p>
    <w:p>
      <w:r>
        <w:t>unter Einstufung des Beschw erde führers als Hilfsarbeiter zu ermitteln sind , kann rechnerisch ein Pro zent vergleich vorge nom men werden. Eine möglichst genaue Bezifferung und Gegen überstellung der beiden hypothetischen Erwerbseinkommen, um aus der Einkommensdifferenz den Invaliditätsgrad bestimmen zu können, erübrigt sich somit. Der Invalidi täts grad entsprä ch e – ohne Berücksichtigung eines allfälligen leidensbedingten Ab zugs – mithin der attestierten Arbeitsunfähig keit von 40 %.</w:t>
      </w:r>
    </w:p>
    <w:p>
      <w:r>
        <w:t>5.3</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 te dafür bestehen, dass die versicherte Person wegen eines oder mehrerer dieser Merkmale ihre gesundheitlich bedingte (Rest-)Arbeitsfähigkeit auf dem allge meinen Arbeitsmarkt nur mit unterdurchschnittlichem Einkommen ver 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 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 Der Beschwerdeführer ist aufgrund seiner gesundheitlichen Einschränkungen lediglich noch in leichten und wechselbelastenden Tätigkeiten in verständnis voller Arbeitsumgebung einsatzfähig. Weiter ist der Beschwerdeführer, da ihm</w:t>
      </w:r>
    </w:p>
    <w:p>
      <w:r>
        <w:t>die Ausübung von behinderungsangepassten Tätigkeiten lediglich noch im Umfang eines Beschäftigungsgrades von 60 % zuzumuten ist, auf Teilzeitarbeit angewiesen. Dabei ist zu berücksichtigen, dass teilzeitbeschäftigte Männer im Vergleich zu Vollzeitangestellten erfahrungsgemäss überproportional tiefer ent löhnt werden (BGE 126 V 472 E. 4.2.3). Dabei handelt es sich um einen ein kom mensmindernden Umstand, welcher zu berücksichtigen ist. In Würdigung sämtlicher Um stände erscheint vorliegend ein Abzug von 1 0 % im Lichte der Rechtsprechung als angemessen. Selbst bei Gewährung dieses Tabellenlohn abzuges von 10 % resultiert jedoch lediglich ein Invaliditätsgrad von 46 % (0.6 x 0.9) , womit weiterhin Anspruch auf eine Viertelsrente besteht.</w:t>
      </w:r>
    </w:p>
    <w:p>
      <w:r>
        <w:t>Die Be schwerde geg nerin hat demnach ei nen Anspruch des Beschwerdeführers auf eine höhere Rente der Invaliden ver si cherung im Ergebnis zu Recht vernein t , was zur Abweisung der Beschwerde führt. 6 .</w:t>
      </w:r>
    </w:p>
    <w:p>
      <w:r>
        <w:t>Da es um die Bewilligung oder Verweigerung von Versicherungsleistungen geht, ist das Verfahren kostenpflichtig. Die Gerichtskosten sind nach dem Verfahrens aufwand und unabhängig vom Streitwert festzulegen (Art. 69 Abs. 1 bis IVG). Vorliegend sind die Kosten auf Fr. 700.-- anzusetzen und dem unterliegenden Beschwerdeführer aufzuerlegen. Das Gericht erkennt: 1.</w:t>
      </w:r>
    </w:p>
    <w:p>
      <w:r>
        <w:t>Die Beschwerde wird abgewiesen. 2.</w:t>
      </w:r>
    </w:p>
    <w:p>
      <w:r>
        <w:t>Die Gerichtskosten von Fr. 7 00 .-- werden dem Beschwerdeführer auferlegt. Rechnung und Einzahlungsschein werden dem Kostenpflichtigen nach Eintritt der Rechtskraft zu gestellt. 3.</w:t>
      </w:r>
    </w:p>
    <w:p>
      <w:r>
        <w:t>Zustellung gegen Empfangsschein an: - Rechtsanwältin Yvonne Dürst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7</w:t>
      </w:r>
    </w:p>
    <w:p>
      <w:r>
        <w:t>) gegen die Verfügung vom 9. Januar 2014 ( Urk. 2) und bea ntragte, diese sei aufzuheben und es sei ihm eine ganze Invali denrente zuzusprechen ( Urk. 1 S. 1</w:t>
      </w:r>
    </w:p>
    <w:p>
      <w:r>
        <w:t>Ziff. 2 ), eventuell sei das Verfahren an die Beschwerdegegnerin zurückzuweisen, damit diese eine interdisziplinäre Begut achtung veranlasse beziehungsweise damit diese, nach erfolgter Abklärung , neu verfüge (S. 2 Ziff. 3 ).</w:t>
      </w:r>
    </w:p>
    <w:p>
      <w:r>
        <w:t>Die IV-Stelle beantragte mit Beschwerdeantwort vom 4. April 2014 ( Urk.</w:t>
      </w:r>
    </w:p>
    <w:p>
      <w:r>
        <w:rPr>
          <w:b/>
        </w:rPr>
        <w:t>E. 9</w:t>
      </w:r>
    </w:p>
    <w:p>
      <w:r>
        <w:t>) die Abweisung der Beschwerde. Dies wurde dem Beschwerdeführer am 1 6. Juli 2014 zur Kenntnis gebracht ( Urk.</w:t>
      </w:r>
    </w:p>
    <w:p>
      <w:r>
        <w:rPr>
          <w:b/>
        </w:rPr>
        <w:t>E. 11</w:t>
      </w:r>
    </w:p>
    <w:p>
      <w:r>
        <w:t>).</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