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IV.2014.00139 vom 22. September 2015</w:t>
      </w:r>
    </w:p>
    <w:p>
      <w:r>
        <w:t>ZH Sozialversicherungsgericht, 2015-09-22, DE</w:t>
      </w:r>
    </w:p>
    <w:p>
      <w:r>
        <w:rPr>
          <w:b/>
        </w:rPr>
        <w:t xml:space="preserve">Quelle: </w:t>
      </w:r>
      <w:r>
        <w:t>https://mcp.opencaselaw.ch/entscheid/zh_sozialversicherungsgericht_IV.2014.00139</w:t>
      </w:r>
    </w:p>
    <w:p>
      <w:r>
        <w:t>FR: ZH_SOZIALVERSICHERUNGSGERICHT IV.2014.00139 du 22 septembre 2015</w:t>
      </w:r>
    </w:p>
    <w:p>
      <w:r>
        <w:t>IT: ZH_SOZIALVERSICHERUNGSGERICHT IV.2014.00139 del 22 settembre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 - 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(Art. 74 ter</w:t>
      </w:r>
    </w:p>
    <w:p>
      <w:r>
        <w:t>lit . f der Verordnung über die Invalidenversiche rung, IVV ) und die bisherige Invalidenrente daher weiter ausgerichtet wird. Wird auf entsprechende Mitteilung hin keine Verfügung verlangt (Art. 74 quater IVV), ist jene in Bezug auf den Vergleichszeitpunkt einer (ordentlichen) rechts kräftigen Verfügung gleichzustellen (Urteile des Bundesgerichts 9C_771/2009 vom 10. September 2010 E. 2.2 und 9C_586/2010 vom 15. Oktober 2010 E. 2.2 mit Hin weisen).</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t>2.1</w:t>
      </w:r>
    </w:p>
    <w:p>
      <w:r>
        <w:t>Die Beschwerdegegnerin begründete die Renteneinstellung im angefochtenen Entscheid zunächst mit einer Verbesserung der Arbeitsfähigkeit , sei dem Beschwerdeführer doch aufgrund der medizinischen Beurteilung eine behinde rungsangepasste Tätigkeit zu 100 % zumutbar und könne davon ausgegangen werden, dass er diese seit längerer Zeit umsetze und dabei auch einen höheren als den angegebenen Lohn erziele. Zudem sei aufgrund der veränderten wirt schaftlichen Verhältnisse ein Revisionsgrund gegeben, da das hypothetische Valideneinkommen , d a die letzte Arbeitgeberin des Beschwerdeführers nicht mehr existiere, nunmehr gestützt auf die lohnstatistischen Erhebungen des Bundesamtes für Statistik zu ermitteln sei , was zu einem deutlich tieferen Vali deneinkommen führe ( Urk. 2). 2.2</w:t>
      </w:r>
    </w:p>
    <w:p>
      <w:r>
        <w:t>Der Beschwerdeführer lässt dagegen im Wesentlichen geltend machen, dass es an einer Veränderung des Gesundheitszustandes fehle und zudem keine Verän derung erwerblicher Ar t gegeben sei. Die Behauptung, er erbringe seit längerer Zeit eine volle Arbeitsleistung , sei ebenso wenig belegt, wie diejenige, dass der bezogene Lohn nicht leistungsgerecht sei. Dass die Beschwerdegegnerin auf diese bereits im Einwand vom</w:t>
      </w:r>
    </w:p>
    <w:p>
      <w:r>
        <w:t>1 2. September 2013 vorgetragenen Argumente (vgl. Urk. 7/168) nicht eingegangen sei, verletze seinen Anspruch auf rechtli ches Gehör.</w:t>
      </w:r>
    </w:p>
    <w:p>
      <w:r>
        <w:t>Zusammenfassend seien die Voraussetzungen für eine revisionsweise Abände rung der Invalidenrente klar nicht erfüllt. Weder die von der Beschwerdegegne rin in Auftrag gegebene Observation noch die Erkenntnisse aus dem Strafver fahren würden seine Angaben widerlegen. Zur Höhe des Valideneinkommens liess er unter Verweis auf das im Einwand vom 1 2. September 2013 Vorge br achte ( Urk. 7/168/2) geltend machen , dass keine Ausnahme von der Regel, wonach an das zuletzt ohne Gesundheitsschaden erzielte Einkommen anzu knüpfen sei, vorliege und das Vorgehen der Beschwerdegegnerin derart wirk lichkeitsfremd sei, dass es überzeugender Beweise bedürfte ( Urk. 1 S. 7 ff.). 2.3</w:t>
      </w:r>
    </w:p>
    <w:p>
      <w:r>
        <w:t>Materiell streitig und zu prüfen ist, ob die Beschwerdegegnerin die seit 1992 ausgerichtete ganze Invalidenrente nach Durchführung der Observation und Einholung des Gutachtens des D.___ vom 14. November 2011 zu Recht revisions weise einstellte. Die Rentenaufhebung wurde seitens der Verwaltung einzig mit dem Rückkommenstitel nach Art. 17 Abs. 1 ATSG begründet , nicht mit einer Aufhebung der Invalidenrente aufgrund einer prozessualen Revision im Sinne von Art. 53 Abs. 1 ATSG gestützt auf die Observationsberichte. 3.</w:t>
      </w:r>
    </w:p>
    <w:p>
      <w:r>
        <w:t>Zum formellen Einwand der Verletzung des rechtlichen Gehörs ist zu beachten, dass E inspracheentscheide und V erfügungen gemäss Art. 52 Abs. 2 Satz 2 ATSG zu begründen sind und die Begründung eines Entscheides so abgefasst sein muss, dass die betrof 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 cherungsträger leiten liess und auf welche sich der Entscheid stützt. Dies bedeutet indessen nicht, dass sich die Verwaltung ausdrücklich mit jeder tatbe ständlichen Behauptung und jedem rechtlichen Ein wand auseinander setzen muss; vielmehr kann sie sich auf die für den Entscheid wesentlichen Gesichts punkte beschränken (BGE 126 V 75 E. 5b/ dd mit Hinweis, 118 V 56 E. 5b). Im Lichte dieser Rechtsprechung erweist sich der angefochtene Entscheid als genü gend begründet. Zwar wiederholt er die Argumentation des Vorbesc heids und spricht den Vorbringen im Einwand vom 1 2. September 2013 lediglich allge mein, ohne konkrete Bezugnahme die Relevanz ab. Jedoch nahm die Verwal tung zu wesentlichen Argumenten des Beschwerdeführers, vorgebracht im Ein wand vom 17. August 2012 gegen den ursprünglichen Vorbescheid vom 19. Juni 2012 ( Urk. 7/154) , im Vorbescheid vom 14. August 2013 ( Urk. 7/164) bereits hinlänglich Stellung und hielt an diesen nunmehr oh ne Weiterung fest, wo mit sie der Begründungspflicht G enüge tat. 4. 4.1</w:t>
      </w:r>
    </w:p>
    <w:p>
      <w:r>
        <w:t>Zeitlicher Referenzpunkt für die Prüfung einer anspruchserheblichen Änderung bildet die ursprüngliche Rentenverfügung vom 21. August 1998 ( Urk. 7/57). Den Revisionsbeschlüssen</w:t>
      </w:r>
    </w:p>
    <w:p>
      <w:r>
        <w:t>der Jahre 2000 und 2005 lag in medizinischer Hin sicht jeweils einzig ein kurzer Bericht des Hausarztes Dr. med. G.___ zugrunde; eine materielle Prüfung des Rentenanspruchs mit rechtskonformer Sachver haltsabklärung , Beweiswürdigung und Durchführung eines Einkommensver gleichs</w:t>
      </w:r>
    </w:p>
    <w:p>
      <w:r>
        <w:t>fand in beiden Fällen nicht statt (vgl. Urk. 7/61-64, Urk. 7/73-76). 4.2</w:t>
      </w:r>
    </w:p>
    <w:p>
      <w:r>
        <w:t>Der ursprünglichen Verfügung vom 21. August 1998 lag in medizinischer Hin sicht die Annahme einer 50%igen Arbeitsfähigkeit in einer angepassten Tätig keit zugrunde (vgl. Urk. 7/53-54). Nach der Rückweisung der Sache mit Urteil IV.1995.00338 vom 29. September 1997 zur unter</w:t>
      </w:r>
    </w:p>
    <w:p>
      <w:r>
        <w:t>anderem umfassenden Abklärung des Gesund heit szustandes und dessen Auswirkungen auf die Arbeitsfähigkeit, verzichtete die Beschwerdegegnerin nach Einholung einer Stellungnahme ihrer internen Ärztin Dr. A.___ vom 10. Januar 1998 auf Weiterungen des Verfahrens und s chloss sich inhaltlich der Beurteilung im Bericht der Klinik H.___ vom 20. Mai 1997 ( Urk. 7/49) an. Dieser nach den operativen Eingriffen vom Oktober 1995 und März 1996 erstellt e Bericht war im Verfahren IV.1995.00338 zwar bereits eingereicht worden, für die Beurteilung des bis zum Zeitpunkt des Erlasses der dannzumal angefochtenen Verfügung v om 30. Juni 1995 eingetretenen Sachverhalts aber als nicht relevant beurteilt und damit nicht explizit gewürdigt worden.</w:t>
      </w:r>
    </w:p>
    <w:p>
      <w:r>
        <w:t>Der zuständige Oberarzt und Leiter der Wirbelsäulenchirurgie der Klinik H.___ , Dr. med. I.___ , stellte darin die Diagnosen einer Diskopathie mit medianer Diskuspro trusion L4/5 und L5/S1 und einer Osteochondrose , eines Status nach Diskusausräumung und nach interkorporeller</w:t>
      </w:r>
    </w:p>
    <w:p>
      <w:r>
        <w:t>Spondylodese L4/5 und L 5/S1 am 5. März 1996 sowie eines Status nach Laser Nukleotomie L3/4 und L4/5 im Oktober 1995.</w:t>
      </w:r>
    </w:p>
    <w:p>
      <w:r>
        <w:t>Er schloss auf einen objektiv sehr guten interkorporellen</w:t>
      </w:r>
    </w:p>
    <w:p>
      <w:r>
        <w:t>Durchbau . Dieser lasse in der Regel eine Besserung der Beschwerden erwarten. Beim Beschwerdeführer lägen jedoch glaubhafte Restbeschwerden vor. Nicht ausgeschlossen sei, dass das ehemalige mit Laser- Nukleotomie operierte Niveau L3/4 jetzt diskopathische Beschwerden verursache ; im Röntgen habe sich ein e</w:t>
      </w:r>
    </w:p>
    <w:p>
      <w:r>
        <w:t>leichte Verschmälerung der Bandscheibe auf dieser Höhe im Vergleich zur letzten Aufnahme gezeigt . W eitere operative Eingriffe lehne der Beschwerdeführer aber zurz eit ab. Die Beurteilung der Arbeitsfähigkeit lautete dahingehend, dass der Beschwerdefüh rer in seinem ursprünglichen Beruf als Gipser nicht mehr arbeitsfähig sei, jedoch in einer körperlich leichten Tätigkeit seit 14. Mai 1996 eine 50%ige Arbeitsfähigkeit bestehe ( Urk. 7/49/3 ff.) . 4.3</w:t>
      </w:r>
    </w:p>
    <w:p>
      <w:r>
        <w:t>Im Rahmen des Revisionsverfahrens im Jahr 2000 sprach sich Dr. G.___ in seinem Bericht vom 16. April 2000 für einen verschlechterten Zustand mit einer höchstens 25%igen Arbeitsfähigkeit in wechselbelastender leichter Tätigkeit aus. Diagnostisch traten gemäss seiner Beurteilung diverse Halswirbelsäulen(HWS)- Osteochondrosen mit spondylogenen</w:t>
      </w:r>
    </w:p>
    <w:p>
      <w:r>
        <w:t>cervicalen Schwindelanfällen und ein WPW-Syndrom Typ 1 ohne Symptome zu den bisherigen Diagnosen hinzu ( Urk. 7/61).</w:t>
      </w:r>
    </w:p>
    <w:p>
      <w:r>
        <w:t>In seinem Bericht vom 2. Juni 2005 zuhanden der Revision 2005 erklärte Dr. G.___ , der Beschwerdeführer habe täglich stundenlange Schmerzen lumbal, ausstrahlend nach thorakal bis in den Nacken. Wenn die Ausstrahlungen bis in den Nacken gingen, träten sofort Schwankschwindel auf, die zum Teil sympto matisch behandelt werden müssten. Als zusätzliche Diagnosen ohne Auswir kungen auf die Arbeitsfähigkeit erwähnte er einen Verdacht auf Migräne und eine Schallleitungsstörung links bei einem Status nach wiederholten Tympano plastik-Operationen bei chronischer Otitis media (letzte Operation: September 2003) ( Urk. 7/74). 4.4</w:t>
      </w:r>
    </w:p>
    <w:p>
      <w:r>
        <w:t>4.4.1</w:t>
      </w:r>
    </w:p>
    <w:p>
      <w:r>
        <w:t>Im aktuellen Revisionsverfahren holte die Verwaltung neuerlich einen Bericht von Dr. G.___ ein. Seine Diagnosen vom 21. April 2011</w:t>
      </w:r>
    </w:p>
    <w:p>
      <w:r>
        <w:t>lauteten wie folgt ( Urk. 7/124/5): - Chronisches pan vertebrales Schmerzsyndrom mit A usstrahlungen in die</w:t>
      </w:r>
    </w:p>
    <w:p>
      <w:r>
        <w:t>Beine und den Hinterkopf - Status nach Lasernukleotomie L3/4 und L4/5 1995 und Sta tus nach interkorporeller</w:t>
      </w:r>
    </w:p>
    <w:p>
      <w:r>
        <w:t>Spondylodese L3/4 und L4/5 1996 - Chronifiziertes Schmerzsyndrom mit zeitweise vegetativen Schwank - schwindeln ohne Auswirkung au f die Arbeitsfähigkeit, Schallleitungsstörung links bei wiederholten Tympanoplastik - Operationen bei chronischer Otitis media (letzte Operation links am 21. Oktober 2009 im J.___ ).</w:t>
      </w:r>
    </w:p>
    <w:p>
      <w:r>
        <w:t>Der Beschwerdeführer leide zeitweise unter starken schmerzbedingten Einschrän kungen der Beweglichkeit in der HWS, BWS und LWS mit begleiten den okzipitalen Kopfschmerzen und pseudoradikulären Ausstrahlungen in die Beine. Er werde in unregelmässigen Abständen physiotherapeutisch behandelt, die aktuelle Medikation bestehe in Olfen 75 duo und unregelmässig Dafalgan 1g. Die letzte ärztliche Kontrolle habe am 17. Januar 2011 stattgefunden. Als Gipser erachtete Dr. G.___ den Besc hwerdeführer anhaltend zu 100 %</w:t>
      </w:r>
    </w:p>
    <w:p>
      <w:r>
        <w:t>arbeits unfähig; zur Arbeitsfähigkeit in einer angepassten Tätigkeit nahm er nicht Stellung, erklärte aber, dass bei geringer körperlicher Belastung die geschilder ten Rückenbeschwerden aufträten ( Urk. 7/124/5-6). 4.4.2</w:t>
      </w:r>
    </w:p>
    <w:p>
      <w:r>
        <w:t>Im D.___ wurde der Beschwerdeführer im September 2011 allgemeininternistisch, psychiatrisch, orthopädisch sowie otorhinolaryngol o gisch untersucht.</w:t>
      </w:r>
    </w:p>
    <w:p>
      <w:r>
        <w:t>Der multidisziplinäre Konsensus schloss auf folge nde Diagnosen mit Auswir kung auf die Arbeitsfähigkeit ( Urk. 7/136/20): - Chronisches panvertebrales Schmerzsyndrom unter lumbaler Betonung ohne Hinweis für radikuläre Symptomatik (ICD-10 M54.80) - Status nach Laser- Nukleotomie LWK3/4/5 10/95 - Status nach interkorporeller</w:t>
      </w:r>
    </w:p>
    <w:p>
      <w:r>
        <w:t>Spondylodese LW K4/5/SWK1 von dorsal 1996 ( Klinik H.___ , K.___ ) - radiologisch regel r echter Befund der HWS , BWS und LWS (Röntgen 17.1.201 1) - weitgehend freie Beweglichkeit sämtlicher Wirbelsäulenabschnitte - Kombinierte Schwerhörigkeit links (ICD-10 H90.6) bei - Revisions- Mastoidoepitympanektomie und Tympanoplastik links bei Rezidivcholesteatom - Zustand nach Tympanoplastik und Revisions- Tympanoplastik und PORP links - Kombinierte Schwerhörigkeit rechts (ICD-IO H90.6) - Zustand nach Tympanoplastik und Revisions- Tympanoplastik rechts -</w:t>
      </w:r>
    </w:p>
    <w:p>
      <w:r>
        <w:t>Leichtgradiger</w:t>
      </w:r>
    </w:p>
    <w:p>
      <w:r>
        <w:t>Vertigo , am ehesten zervikogen bedingt (ICD-10 H82) - aktuell ohne Hinweis auf periphere vestibuläre Funktionsstörung .</w:t>
      </w:r>
    </w:p>
    <w:p>
      <w:r>
        <w:t>Keinen Einfluss auf die Arbeitsfähigkeit massen die zuständigen Ärzte folgen den Diagnosen bei: - Schmerzverarbeitungsstörung (ICD-10 F54) - Status nach operativ behandelter drittgradig offener Unterschenkelfraktur links vom 27.12.1991 (ICD-10Z98.8) - Fort g esetzter Nikotinkonsum, schädlicher Gebrauch (ca. 30 py ) (ICD-10 F17.1 ).</w:t>
      </w:r>
    </w:p>
    <w:p>
      <w:r>
        <w:t>Einschränkend würden sich hauptsächlich die chronischen Rückenschmerzen auswirken, wobei bei der aktuellen Untersuchung ein chronisches Panverteb ralsyndrom bei Status nach Laser- Nukleotomie und interkorporeller</w:t>
      </w:r>
    </w:p>
    <w:p>
      <w:r>
        <w:t>Spondylo dese LWK 4 SWK 1 diagnostiziert worden sei. Jedoch hätten auch verschiedene Faktoren nicht-organischer Beschwerden festgestellt werden können. So seien 3 von 5 Waddell -Zeichen positiv gewesen. Aus orthopädischer Sich t sei die Belastbarkeit der Wirbelsäule des Beschwerdeführers eingeschränkt, so dass körperliche schwere Tätigkeiten und solche mit Zwangshaltungen wie diejenige als Gipser nicht mehr zumutbar seien.</w:t>
      </w:r>
    </w:p>
    <w:p>
      <w:r>
        <w:t>In einer körperlich leichten bis mittelschweren, we chselbelastenden Tätigkeit lägen keine zeitlichen und leistungsmässigen Einschränkungen der Arbeitsfä higkeit vor . Eine zweite Problematik bestehe in einer kombinierten Schwerhö rigkeit beidseits bei Zustand nach Tympanoplastik und Revisionen. Nicht geeig net seien Tätigkeiten mit erhöhtem Umgebungsgeräuschpegel sowie solche mit qualifizierten Anforderungen an das Gehör wie auch Arbeiten an gefährlichen Maschinen und auf Gerüsten. Der vom Beschwerde führer angegebene leichtgra diger</w:t>
      </w:r>
    </w:p>
    <w:p>
      <w:r>
        <w:t>Schwindel sei am ehesten zervikal aufgrund des orthopädisch diagnosti zierten Panvertebralsyndroms erklärbar. Eine Einschränkung der Arbeitsfähig keit aus der psychiatrisch diagnostizierten Schmerzverarbeitungsstörung sei nicht gegeben .</w:t>
      </w:r>
    </w:p>
    <w:p>
      <w:r>
        <w:t>Zum Verlauf der Arbeitsfähigkeit äusserte sich der Konsensus dahingehend, dass seit der Rentenzusprache 1992 von einer Arbeitsunfähigkeit in schweren körperlichen Tätigkeiten wie der angestammten auszugehen sei. Über den Ver lauf der Arbeitsfähigkeit in einer Verweistätigkeit liessen sich keine genauen Angaben machen. Eine zumindest 50%ige Arbeitsfähigkeit für körperlich leichte Tätigkeiten sei bereits 1997 durch die Klinik H.___ festgestellt worden, dies aber 1 Jahr nach den Wirbelsäulenoperationen. Vorher habe Dr. L.___ gar eine 100%ige Arbeitsfähigkeit für angepasste Tätigkeiten attestiert. Die nunmehr festgestellte volle Arbeitsfähigkeit in einer angepassten Tätigkeit gelte sicher ab dem Untersuchungsdatum im September 2011, wahrscheinlich aber schon seit mehreren Jahren, habe doch seit Jahren keine ärztlich fundierte Beurteilung mehr stattgefunden.</w:t>
      </w:r>
    </w:p>
    <w:p>
      <w:r>
        <w:t>Zur Selbsteinschätzung des Beschwerdeführers, welche r sich nicht für mehr als das derzeitige Arbeitspensum von 25 % arbeitsfähig erachte, äusserten sich die Gutachter dahingehend, dass eine subjektiv vermehrte Schmerzempfindung mit der Schmerzverarbeitungsstörung erklärt werden könne. Jedoch sei der Beschwerdeführer in seinen Alltagsaktivitäten kaum eingeschränkt und nehme gemäss den Ergebnissen der Laboruntersuchungen die Schmerzmittel auch nicht in der angegebenen Dosierung ein. Er weise zudem deutliche Hand- und K nie beschwielungen auf. Bei der aktuellen Untersuchung hätten keine objektiven Befunde am Bewegungsapparat erhoben werden können, welche die Arbeit in einer adaptierten Tätigkeit einschränken würden.</w:t>
      </w:r>
    </w:p>
    <w:p>
      <w:r>
        <w:rPr>
          <w:b/>
        </w:rPr>
        <w:t>E. 5</w:t>
      </w:r>
    </w:p>
    <w:p>
      <w:r>
        <w:t>.5</w:t>
      </w:r>
    </w:p>
    <w:p>
      <w:r>
        <w:t>Zusammenfassend folgt aus dem oben Gesagten in Bezug auf die Leistungs - fähig keit des Beschwerdeführers, dass er zwar weiterhin nicht arbeits fähig ist in der angestam mten Tätigkeit als Akkordgipser , dass sich sein Gesundheits - zustand seit der ursprünglichen Verfügung vom 21. August 1998 bis zum Erlass des hier angefochtenen Entscheids aber insofern verbesser t hat, als er spätestens seit der Begutachtung im D.___ vom September 2011 in der Lage ist, einer angepassten Tätigkeit entsprechend dem Zumutbarkeitsprofil des D.___ zu 100 % nachzukommen.</w:t>
      </w:r>
    </w:p>
    <w:p>
      <w:r>
        <w:t>Damit ist ein Revisionsgrund gegeben und der Invaliditätsgrad ist auf der Grund lage eines richtig und vollständig festgestellten Sachverhalts neu und ohne Bindung an frühere Invaliditätsschätzungen zu ermitteln (BGE 141 V 9 E. 2.3 und 6.1).</w:t>
      </w:r>
    </w:p>
    <w:p>
      <w:r>
        <w:rPr>
          <w:b/>
        </w:rPr>
        <w:t>E. 6</w:t>
      </w:r>
    </w:p>
    <w:p>
      <w:r>
        <w:t>3 .2</w:t>
      </w:r>
    </w:p>
    <w:p>
      <w:r>
        <w:t>Die Beschwerdegegnerin bemass das hypothetische Valideneinkommen von Fr. 66‘732.79 gestützt auf die vom Bundesamt für Statistik herausgegebene Schweizeris che Lohnstrukturerhebung (LSE). Dabei zog sie den Zentralwert für einfache und repetitive Tätigkeiten im Baugewerbe im Jahr 2010 von Fr. 5‘310.-- (LSE 2010, Tabelle TA1, Ziff. 41-43) bei und passte denselben der Nominal lohnentwicklung und der durchschnittlichen wöchentlichen Arbeitszeit bis ins Jahr 2011 an ( Urk. 2 S. 2). Das bis anhin als massgeblich erachtete hypotheti sche Valideneinkommen gestützt auf das letzte vor Eintritt des Gesundheits schadens erzielte Einkommen als Akkordgipser von Fr. 104‘409.40 im Jahr 1991 erachtete sie nicht mehr als massgeblich, weil die damalige Arbeitgeberin, die Y.___ AG, nicht mehr existiere und entsprechend davon auszu gehen s ei, dass der Beschwerdeführer dieses Einkommen nicht m ehr erzielen könne ( Urk. 2 S. 2) .</w:t>
      </w:r>
    </w:p>
    <w:p>
      <w:r>
        <w:t>Der Beschwerdeführer liess dagegen im Wesentlichen vorbringen, dass die These der Beschwerdegegnerin, wonach der Beschwerdeführer im Gesundheitsfall und bei Fortsetzung seiner angestammten Tätigkeit in den vergangenen 23 Jahren heute nomi nal 36 % weniger verdienen würde , als er noch im Jahr 1991 ver dient habe, gänzlich wirklichkeitsfremd sei. Rechtsprechungsgemäss müsse eine Ausnahme von der Regel, wonach an den zuletzt erzielten Verdienst anzu knüpfen sei, überwiegend wahrscheinlich erstellt sein. Diesen Nachweis habe die Beschwerdegegnerin offenkundig nicht erbracht ( Urk. 1 S. 9 f.).</w:t>
      </w:r>
    </w:p>
    <w:p>
      <w:r>
        <w:rPr>
          <w:b/>
        </w:rPr>
        <w:t>E. 6.3</w:t>
      </w:r>
    </w:p>
    <w:p>
      <w:r>
        <w:t>.4</w:t>
      </w:r>
    </w:p>
    <w:p>
      <w:r>
        <w:t>Gemäss Arbeitgeberbestätigung der Y.___ AG vom 2 1. September 1993 ( Urk. 7/6/2) betrug das im Jahr 1991 erzielte AHV-pflichtige Einkommen des Beschwerdeführers Fr. 104‘409.40, was der Nominallohnentwicklung ange passt zu einem hypothetischen Valideneinkommen von Fr. 144‘496.25 im Jahr 2014 führen würde (Bundesamt für Statistik, Entwicklung der Nominallöhne, der Konsumentenpreise und der Reallöhne, Schweiz 1990 – 2014, 1939 = 100, 1991: 1706, 2014: 2361 [im Internet abrufbar]) .</w:t>
      </w:r>
    </w:p>
    <w:p>
      <w:r>
        <w:t>Dieses für einen angelernten Gipser (vgl. dazu Urk. 7/4/3) überdurchschnittliche Einkommen des Jahres 1991 resultierte offensichtlich aus einer für Akkordar beiter typischen übe rdurchschnittlichen Arbeitszeit, verdiente d er Beschwerde führer doch zum Beispiel im Juni 1991 mit Fr. 12‘600.35 das 45-fache der vom Arbeitgeber angegebenen Tagespauschale von Fr. 275.--</w:t>
      </w:r>
    </w:p>
    <w:p>
      <w:r>
        <w:t>( Urk. 7/6/2). Eine Hochrechnung der Tagespauschale von Fr. 275.-- auf das Jahr hätte ein Jahres einkommen 1991 von Fr. 71‘500.-- ergeben (260 Arbeitstage à Fr. 275.--). Das effektive Einkommen 1991 lag 46 % über diesem.</w:t>
      </w:r>
    </w:p>
    <w:p>
      <w:r>
        <w:t>Bei der Ermittlung des Valideneinkommens ist grundsätzlich das durchschnittli che Lohnniveau in der betreffenden Branche und in der konkreten beruflichen Situation massgebend. Ein Spitzenlohn darf nur angenommen werden, we nn ganz besondere Umstände eindeutig dafür sprechen (ZAK 1980 1980 S. 593 mit Hinweisen) , respektive mit überwiegender Wahrscheinlichkeit erstellt ist, dass er weiterhin erzielt worden wäre (SVR 2011 IV Nr. 55 S. 163, Urteil des Bundes gerichts 8C_671/2010 vom 2 5. Februar 2011 E. 4.5.1).</w:t>
      </w:r>
    </w:p>
    <w:p>
      <w:r>
        <w:t>Im Zusammenhang mit der Akkordarbeit kann zwar das Abstellen auf überdurch schnittliche Einkommen gerechtfertigt sein. Jedoch ist nicht entschei dend, was der Versicherte als Gesunder bestenfalls verdienen könnte, sondern was er mit überwiegender Wahrscheinlichkeit tatsächlich verdienen würde, wobei zu beachten ist, dass bei der Bestimmung des Validenlohns grundsätzlich nur Einkünfte berücksichtigt werden, die im Rahmen eines normalen Arbeits pensums zu erzielen sind . Zwar muss ein vor Eintritt des Gesundheitsschadens erzieltes (hohes) Einkomme n , welches mit einem überdurchschnittlichen zeitli chen Aufwand erarbeitet worden ist, nicht systematisch auf ein 100%-Pensum reduziert werden , können doch zum Beispiel im Einzelfall regelmässig geleistete Überstunden zum normalen Arbeitspensum gehören (SVR 2002 IV Nr. 21) . Doch bietet die Invalidenversicherung nur Versicherungsschutz für eine übliche, normale erwerbliche Tätigkeit (Urteil des Bundesgerichts 8C_671/291</w:t>
      </w:r>
    </w:p>
    <w:p>
      <w:r>
        <w:rPr>
          <w:b/>
        </w:rPr>
        <w:t>E. 6.4</w:t>
      </w:r>
    </w:p>
    <w:p>
      <w:r>
        <w:t>.2</w:t>
      </w:r>
    </w:p>
    <w:p>
      <w:r>
        <w:t>Der Beschwerdeführer ist gemäss dem in den Akten liegenden Arbeitsvertrag seit 1. April 2006 zu 25 % als Lagerist und Baustellenkontrolleur bei der B.___ AG angestellt. Der vereinbarte Lohn beläuft sich auf brutto Fr. 1‘300.-- monatlich zuzüglich Fr. 300.-- Spesen und Anteil am 1 3. Monatslohn (vgl. Urk. 7/125/11-12).</w:t>
      </w:r>
    </w:p>
    <w:p>
      <w:r>
        <w:t>Gemäss den von seinem Bruder getätigten Angaben vom 4. Mai 2011 beinhaltet diese Tätigkeit insbesondere Malerarbeiten und das Aufräumen von kleinem Material im Lager. D ie Arbeit sei wechselbelastend und mit dem seltenen Heben und Tragen von Gewichten bis zu 10 Kilogramm verbunden ( Urk. 7/125/6). Damit en tspricht sie dem unter Erwägung 5.5 festgestellten medizinisch-theore tischen Anforderungsprofil, zumal keine qualifizierten Anforderungen an das Gehör erkennbar sind und auch keine Arbeiten an gefährlichen Maschinen und auf Gerüsten anfallen.</w:t>
      </w:r>
    </w:p>
    <w:p>
      <w:r>
        <w:t>Mit dieser Tätigkeit schöpft d er Beschwerdeführer zwar seine Restarbeitsfähig keit</w:t>
      </w:r>
    </w:p>
    <w:p>
      <w:r>
        <w:t>pe nsenmässig nicht aus; jedoch fehl t es an Hinweisen , welche dagegen sprächen, den tatsächlich erzielten Lohn auf das Entgelt bei voll ausgeschöpf tem Pensum umzurechnen (vgl. dazu Urteil des Bundesgerichts 9C_720/2012 vom 1 1. Februar 2013 E. 2.3.2). Der Beschwerdeführer erscheint seit Jahren auf der Internetseite der B.___ AG</w:t>
      </w:r>
    </w:p>
    <w:p>
      <w:r>
        <w:t>namentlich und mit Foto als zuständig e Person für den Bereich Lag erbewirtschaftung und Baustellenbelieferung (vgl. Internetausdruck vom 1 9. Mai 2 009, Urk. 7/143/3), was neben der verwandtschaftlichen Beziehung auf stabile Verhältnisse schliessen lässt . Die Höhe des Lohnes lässt k eine Soziallohnkomponente erken nen . Hinweise, welche darauf schliessen liessen, dass eine Ausweitung des Pensums auf 100 % von Seiten des Bruders als Betriebsinhaber der Firma mit immerhin 60 Angestellten nicht er wünscht wäre, fehlen, erklärte letztere r doch im Arbeitgeberfragebogen vom 4. Mai 2011, den Beschwerdeführer im Rahmen des Möglichen einzusetzen ( Urk. 7/2).</w:t>
      </w:r>
    </w:p>
    <w:p>
      <w:r>
        <w:t>Damit rechtferti gt es sich, auf das tatsächlich erzielte, auf ein volles Pensum umgerechnete Einkommen abzustellen, was ohne Berücksichtigung der Spesen bereits zu einem Jahreseinkommen von Fr. 67‘600. -- ([4 x Fr. 1‘300.—] x 13) und damit beim Vergleich mit dem massgeblichen Valideneinkommen von Fr. 105‘853.50 zu einem rentenausschliessenden Invaliditätsgrad von zirka 36 % führt . Der Rückgriff auf die LSE erübrigt sich. Der neu errechnete Invaliditäts grad führt zur Bestätigung der verfügten Rentenaufhebung.</w:t>
      </w:r>
    </w:p>
    <w:p>
      <w:r>
        <w:rPr>
          <w:b/>
        </w:rPr>
        <w:t>E. 6.5</w:t>
      </w:r>
    </w:p>
    <w:p>
      <w:r>
        <w:t>Anzufügen bleibt , dass der Beschwerdeführer im Zeitpunkt der Rentenaufhe bung gemäss Art. 88 bis</w:t>
      </w:r>
    </w:p>
    <w:p>
      <w:r>
        <w:t>Abs. 2 lit . a IVV 5 3 Jahre alt war und seit 2 2 Jahren eine Invalidenrente bezog. Damit fällt er zwar unter den vom Bundesgericht beson ders geschützten Bezügerkreis , bei welchem im Regelfall eine Selbsteingliede rung</w:t>
      </w:r>
    </w:p>
    <w:p>
      <w:r>
        <w:t>als nicht mehr zumutbar erachtet wird</w:t>
      </w:r>
    </w:p>
    <w:p>
      <w:r>
        <w:t>(Urteil des Bundesgerichts 8C_39/2012 vom 24. April 2012 E. 5.1 mit Hinweisen; vgl. auch Urteile Bun desgerichts 8C_602/2013 vom 9. April 2014 E. 3.4 und 9C_412/2014 vom 20. Oktober 2014 E. 3.1 ). Jedoch erscheinen Eingliederungsmassnahmen ange sichts der Anstellung des Beschwerdeführers im Betrieb seines Bruders nicht als notwendig; selbst wenn der Bruder keinen Bedarf für eine vollzeitige Anstellung hätte, ist davon auszugehen, dass der Beschwerdeführer aufgrund der familiären Beziehungen im Gipsereigewerbe bereits über die notwendigen Kontakte für die Vermittlung einer anderweitigen Arbeitsstelle verfügt. Eingliederungsmassnah men sind damit nicht erforderlich.</w:t>
      </w:r>
    </w:p>
    <w:p>
      <w:r>
        <w:rPr>
          <w:b/>
        </w:rPr>
        <w:t>E. 6.6</w:t>
      </w:r>
    </w:p>
    <w:p>
      <w:r>
        <w:t>Nachdem die umfassenden Abklärungen im strafrechtlichen Verfahren den Schluss auf eine relevante Täuschung der Ärzte oder der Mitarbeiter der Invali denversicherung</w:t>
      </w:r>
    </w:p>
    <w:p>
      <w:r>
        <w:t>nicht zuliessen ( Urk. 13/2 S. 9), und die Beschwerdegegnerin die Ergebnisse der von ihr veranlassten Überwachung vom 5. Juni bis 1. Juli 2009 mangels abschliessender Aussagekraft zu Recht nicht zum Anlass für eine rückwirkende Renteneinstellung nahm, ist von einer Rückweisung der Sache zur Abklärung einer allfälligen Meldepflichtverletzung gemäss Art. 88 bis</w:t>
      </w:r>
    </w:p>
    <w:p>
      <w:r>
        <w:t>Abs. 2 lit . b IVV in Verbindung mit Art. 77 IVV abzusehen.</w:t>
      </w:r>
    </w:p>
    <w:p>
      <w:r>
        <w:t>Der angefochtene Entscheid erweist sich im Ergebnis als zutreffend; die Beschwerde ist abzuweisen. 7 .</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800.-- anzusetzen. Entsprechend dem Ausgang des Verfahrens sind sie dem Beschwerdeführer aufzuerlegen.</w:t>
      </w:r>
    </w:p>
    <w:p>
      <w:r>
        <w:t>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r>
        <w:rPr>
          <w:b/>
        </w:rPr>
        <w:t>E. 9</w:t>
      </w:r>
    </w:p>
    <w:p>
      <w:r>
        <w:t>vom 2 5. Februar 2010 E. 4.5).</w:t>
      </w:r>
    </w:p>
    <w:p>
      <w:r>
        <w:t>Im Falle des Beschwerdeführers bedeutet dies, dass zwar bei der Bestimmung des hypothetischen Validenlohns 2014 der regelhaften überdurchschnittlichen Arbeitszeit von Akkordarbeitern im Baugewerbe Rechnung zu tragen ist , fehlt es doch an Hinweisen, welche mit überwiegender Wahrscheinlichkeit darauf schliessen liessen, dass er diese Tätigkeit auch im Gesundheitsfalle nicht weiter ausgeübt hätte, sei es im Geschäft seines Bruders oder anderswo. Doch ist auch der Umstand miteinzubeziehen, dass nicht mit überwiegender Wahrscheinlich keit anzunehmen ist, dass der mittlerweile 53-jährige Beschwerdeführer dauer haft in der Lage gewesen wäre, ohne Gesundheitsschädigung ein jährliches Durchschnittseinkommen zu erzielen, für das er ein Pensum von rund 146 % in harter kör perlicher Arbeit leisten müsste (vgl. dazu auch Urteil des Bundesge richts I 456/00 vom 1 3. Dezember 2000 E. 3b) , zumal die im Alter regelmässig abnehmende Geschwindigkeit die Verdienstmöglichkeiten im Falle von Akkord arbeit schwächt.</w:t>
      </w:r>
    </w:p>
    <w:p>
      <w:r>
        <w:t>Gemäss Angaben d es Bruders des Beschwerdeführers im Arbeitgeberfragebogen der B.___ AG vom 4. Mai 2011 hätte letzterer im Jahr 2011 in der angestammten Tätigkeit als Gipser/Maler in Vorarbeiterfunktion im Gesund heitsfalle ca. Fr. 6‘000.-- bis Fr. 8‘000.-- monatlich verdienen können, wobei zu Gunsten des Beschwerdeführers davon auszugehen ist, dass ein 1 3. Monats - lohn hinzuzurechnen ist (vgl. Lohnjournal in Urk. 7/9/13). Da anzu nehmen ist, dass die erhebliche Lohnspanne von Fr. 2‘000.-- bei der Lohnan gabe</w:t>
      </w:r>
    </w:p>
    <w:p>
      <w:r>
        <w:t>in der mutmasslich unterschiedlich anfallenden Mehrarbeit bei der Akko rdarbeit fusst , wird bei einem Abstellen auf den Maximallohn von Fr. 8‘000.-- monatlich der überdurchschnittlichen Arbeitszeit von Akkordarbei tern Rechnung getragen. Dies führt zu einem</w:t>
      </w:r>
    </w:p>
    <w:p>
      <w:r>
        <w:t>Jahres lohn von maximal Fr. 104‘000.-- (13 x Fr. 8‘000.--) im Jahr 2011, mithin unter Berücksichtigung der Nominallohnentwicklung im Jahr 2014 zu einem h ypothetischen Validen e inkommen 2014 von Fr. 105‘853.50 (Bundesamt für Statistik, BFS, Schweize rischer Lohnindex nach Branche, 2010 = 100</w:t>
      </w:r>
    </w:p>
    <w:p>
      <w:r>
        <w:t>[ im Internet abrufbar], Nominal lohnindex</w:t>
      </w:r>
    </w:p>
    <w:p>
      <w:r>
        <w:t>[T1.1.10], Sektor Baugewerbe/Bau, Männer, 2011: 101, 2014: 102.8) .</w:t>
      </w:r>
    </w:p>
    <w:p>
      <w:r>
        <w:t>Ein Plausibilitätsvergleich mit den im Internet unter GAV-Service.ch abrufbaren üblichen Löhnen ergibt für einen 53-jährigen angelernten Maler oder Gipser mit 30 Dienstjahren in einer Beaufsichtigungsfunktion einen durchschnittlichen Monatslohn (inkl. 1 3. Monatslohn oder x.ten Monatsloh n) im Raum Zürich von Fr. 6‘680.--, mithin einen üblichen Jahreslohn von Fr. 80‘160.--, was verdeut lich t, dass der oben b errechnete</w:t>
      </w:r>
    </w:p>
    <w:p>
      <w:r>
        <w:t>hypothetische Validenlohn</w:t>
      </w:r>
    </w:p>
    <w:p>
      <w:r>
        <w:t>2014 von Fr. 105‘853.50 dem hypothetischen Akkordlohnanteil fraglos genügend Rechnung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