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IV.2014.00102 vom 31. Januar 2015</w:t>
      </w:r>
    </w:p>
    <w:p>
      <w:r>
        <w:t>ZH Sozialversicherungsgericht, 2015-01-31, DE</w:t>
      </w:r>
    </w:p>
    <w:p>
      <w:r>
        <w:rPr>
          <w:b/>
        </w:rPr>
        <w:t xml:space="preserve">Quelle: </w:t>
      </w:r>
      <w:r>
        <w:t>https://mcp.opencaselaw.ch/entscheid/zh_sozialversicherungsgericht_IV.2014.00102</w:t>
      </w:r>
    </w:p>
    <w:p>
      <w:r>
        <w:t>FR: ZH_SOZIALVERSICHERUNGSGERICHT IV.2014.00102 du 31 janvier 2015</w:t>
      </w:r>
    </w:p>
    <w:p>
      <w:r>
        <w:t>IT: ZH_SOZIALVERSICHERUNGSGERICHT IV.2014.00102 del 31 gennaio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Die Invalidität kann Folge von Geburtsgebrechen, Krankheit oder Unfall sein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w:t>
      </w:r>
    </w:p>
    <w:p>
      <w:r>
        <w:rPr>
          <w:b/>
        </w:rPr>
        <w:t>E. 1.3</w:t>
      </w:r>
    </w:p>
    <w:p>
      <w:r>
        <w:t>Wurde eine Rentewegen eines zu geringen Invaliditätsgradesverweigert , so wird nach Art. 87 Abs.</w:t>
      </w:r>
    </w:p>
    <w:p>
      <w:r>
        <w:rPr>
          <w:b/>
        </w:rPr>
        <w:t>E. 1.4</w:t>
      </w:r>
    </w:p>
    <w:p>
      <w:r>
        <w:t>Mit dem Beweismass des Glaubhaftmachens im Sinne des Art. 87 Abs. 2 und 3 IVV sind herabgesetzte Anforderungen an den Beweis verbunden: Die Tatsa chenänderung muss nicht nach dem im Sozialversicherungsrecht sonst üblichen Beweisgrad der überwiegenden Wahrscheinlichkeit (BGE 126 V 353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 wenn angenommen werden kann, der Anspruch auf eine (höhere) Inva lidenrente sei begründet, falls sich die geltend gemachten Umstände als richtig erweisen sollten (Urteil des Bundesgerichts 8C_844/2012 vom 5. Juni 2013 E. 2.3 mit Hinweisen auf 8C_1009/2010 vom 7. April 2011 E.</w:t>
      </w:r>
    </w:p>
    <w:p>
      <w:r>
        <w:rPr>
          <w:b/>
        </w:rPr>
        <w:t>E. 2</w:t>
      </w:r>
    </w:p>
    <w:p>
      <w:r>
        <w:t>IVG ).</w:t>
      </w:r>
    </w:p>
    <w:p>
      <w:r>
        <w:rPr>
          <w:b/>
        </w:rPr>
        <w:t>E. 2.2</w:t>
      </w:r>
    </w:p>
    <w:p>
      <w:r>
        <w:t>und 9C_838/2011 vom 2 8. Februar 2012 E.</w:t>
      </w:r>
    </w:p>
    <w:p>
      <w:r>
        <w:t>3.3.2). 2.</w:t>
      </w:r>
    </w:p>
    <w:p>
      <w:r>
        <w:t>Strittig und zu prüfen ist, ob der Beschwerdeführer mit den neu eingereichten medizinischen Unterlagen ( Urk. 7/236) eine wesentliche Veränderung der tat sächlichen Verhältnisse seit der Abweisung seines letzten Rentenbegehrens glaubhaft gemacht hat ( vgl. Urk. 1 und 2).</w:t>
      </w:r>
    </w:p>
    <w:p>
      <w:r>
        <w:rPr>
          <w:b/>
        </w:rPr>
        <w:t>E. 3</w:t>
      </w:r>
    </w:p>
    <w:p>
      <w:r>
        <w:t>Dysthymie (ICD-10 F34.1).</w:t>
      </w:r>
    </w:p>
    <w:p>
      <w:r>
        <w:t>Dem Beschwerdeführer seien rückenadaptierte, wechselbelastende leichte und gelegentlich mittelschwere Tätigkeiten zumutbar. Arbeiten in Zwangshaltungen wie langfristig nur sitzend oder stehend (Limit 30 Minuten) seien ebenso zu vermeiden wie das Heben, Tragen und Bewegen von Lasten über 15 kg. Tätig keiten mit repetitiven Bewegungsanforderungen an die HWS und an den Rumpf sowie Tätigkeiten mit dem rechten Arm über Schulterhöhe seien ebenfalls zu vermeiden. Unter Berücksichtigung dieses Belastungsprofils sei dem Beschwer deführer in der bisherigen Tätigkeit als Automechaniker wie auch in einer Ver weistätigkeit eine Arbeitsfähigkeit im Umfang von 80 % zumutbar (Urk.</w:t>
      </w:r>
    </w:p>
    <w:p>
      <w:r>
        <w:rPr>
          <w:b/>
        </w:rPr>
        <w:t>E. 3.1</w:t>
      </w:r>
    </w:p>
    <w:p>
      <w:r>
        <w:t>Die letzte rentenabweisende Verfügung vom 1 5. April 2011 ( Urk. 7/216) stützte sich in medizinischer Hinsicht auf das bidisziplinäre</w:t>
      </w:r>
    </w:p>
    <w:p>
      <w:r>
        <w:t>Gutachten de s</w:t>
      </w:r>
    </w:p>
    <w:p>
      <w:r>
        <w:t>Y.___ vom 2 3. September 2010 ( Urk. 7/205; vgl. Urk. 7/215). Darin stellten die Gutachter folgende Diagnosen mit Auswirkungen auf die Arbeitsfähigkeit ( Urk. 7/205/13 f.):</w:t>
      </w:r>
    </w:p>
    <w:p>
      <w:r>
        <w:t>1.</w:t>
      </w:r>
    </w:p>
    <w:p>
      <w:r>
        <w:t>Panvertebrales Schmerzsyndrom mit/bei a)</w:t>
      </w:r>
    </w:p>
    <w:p>
      <w:r>
        <w:t>einer rumpfmuskulären Dysbalance bei defizitärer Bauchmuskulatur und einer Rectusdiasthase</w:t>
      </w:r>
    </w:p>
    <w:p>
      <w:r>
        <w:t>b)</w:t>
      </w:r>
    </w:p>
    <w:p>
      <w:r>
        <w:t>MRI-gesicherten zervikalen und lumbalen Mehretagendiskushernien, der zeit ohne Hinweise für ein radikuläres Kompressionssyndrom sowie einer praesakralen</w:t>
      </w:r>
    </w:p>
    <w:p>
      <w:r>
        <w:t>Osteochondrose 2.</w:t>
      </w:r>
    </w:p>
    <w:p>
      <w:r>
        <w:t>Supraspinatussehnenruptur und blande</w:t>
      </w:r>
    </w:p>
    <w:p>
      <w:r>
        <w:t>Omarthrose</w:t>
      </w:r>
    </w:p>
    <w:p>
      <w:r>
        <w:t>der rechten Schulter so wie beidseitige Schulterarthralgien</w:t>
      </w:r>
    </w:p>
    <w:p>
      <w:r>
        <w:rPr>
          <w:b/>
        </w:rPr>
        <w:t>E. 3.2</w:t>
      </w:r>
    </w:p>
    <w:p>
      <w:r>
        <w:t>Aufgrund der medizinischen Einschätzung wurde ausgehend von einem Validen einkommen von Fr. 72‘386.-- und einem mit einer angepassten Tätigkeit erzielbaren Invalideneinkommen von Fr. 44‘090.-- ein Minderverdienst von Fr. 28‘296.-- und ein Inval i ditätsgrad von 39 % ermittelt (vgl. Urk. 7/231/12 und 7/235/9). 4. 4.1</w:t>
      </w:r>
    </w:p>
    <w:p>
      <w:r>
        <w:t>Dr. med. Z.___ , Facharzt FMH für Rheumatologie, von der Klinik A.___ beantwortete in seinem Schreiben vom 2 5. August 2013 eine Anfrage der Rechtsvertreterin des Beschwerdeführers . Darin hielt er fest, dass sich gemäss Angaben des Beschwerdeführers dessen Beschwerden seitens des Rückens und seitens der Schulter seit 2011 verschlechtert hätten. Angesichts der progredien ten linksseitigen Schulterbeschwerden sei am 3. April 2013 eine therapeutische Schulterarthroskopie erfolgt. Weiter sei auch auf der rechten Seite eine erhebli che Läsion der Rotorenmanschette bekannt, was doch wesentliche Einschrän kungen bei Arbeiten mit Krafteinsatz und vor allem bei Überkopfarbeiten mit sich bringe ( Urk. 7/236/1).</w:t>
      </w:r>
    </w:p>
    <w:p>
      <w:r>
        <w:t>Diesen Ausführungen lässt sich lediglich entnehmen, dass der Beschwerdeführer über eine Verschlimmerung seiner Schmerzen klagte. Aus dem Umstand, dass deswegen offenbar</w:t>
      </w:r>
    </w:p>
    <w:p>
      <w:r>
        <w:t>im April 2013 eine Schulterarthroskopie durchgeführt w urde , lässt sich nicht folgern, die bekannte gesundheitliche Problematik der Schultern könnte sich seit der Begutachtung bei der Y.___</w:t>
      </w:r>
    </w:p>
    <w:p>
      <w:r>
        <w:t>verschlimmert haben. Es wurden denn auch keine ärztlichen Berichte eingereicht, welchen zu entnehmen wäre, dass sich im Rahmen der Schulterarthroskopie weitere krank hafte Befunde ergaben. Auch sonst sind dem Bericht von Dr. Z.___ keine Anhaltspunkte dafür zu entnehmen, dass in somatischer Hinsicht eine objekti vierbare Veränderung eingetreten sein könnte.</w:t>
      </w:r>
    </w:p>
    <w:p>
      <w:r>
        <w:t>4.2</w:t>
      </w:r>
    </w:p>
    <w:p>
      <w:r>
        <w:t>Aus dem Bericht der Abteilung Radiologie der Uniklinik B.___ vom 21. August 2013 geht hervor, dass am 2 0. August 2013 eine Magnetreso nanztomographie der Lendenwirbelsäule (LWS) und der Iliosakralgelenke (ISG) durchgeführt worden war. Im bildgebenden Verfahren habe man eine mehrseg mentale leichte Degeneration der unteren LWS mit Kontakt einer Diskushernie L4/L5 rechts mediolateral zur deszendier end en Wurzel L5 rechts festgestellt . Überdies ein Spondylophyt Th10/Th</w:t>
      </w:r>
    </w:p>
    <w:p>
      <w:r>
        <w:rPr>
          <w:b/>
        </w:rPr>
        <w:t>E. 7</w:t>
      </w:r>
    </w:p>
    <w:p>
      <w:r>
        <w:t>/205/15).</w:t>
      </w:r>
    </w:p>
    <w:p>
      <w:r>
        <w:t>Aus orthopädischer Sicht wurde dem Beschwer deführer eine Arbeitsfähigkeit in der angestammten Tätigkeit (unter Einhaltung des Zumutbarkeitsprofils) wie auch in einer angepassten Verweistätigkeit im Umfang von 90 % attestiert (Urk. 7/205/13).</w:t>
      </w:r>
    </w:p>
    <w:p>
      <w:r>
        <w:t>Die psychiatrische Gutachterin hielt fest, eine affektive Erkrankung im Sinne einer Depression könne nicht diagnostiziert werden, hingegen seien die Krite rien für die Diagnose einer Dysthymie bei langjähriger sozialer und innerpsy chischer Konfliktsituation erfüllt. Diese schränke die Arbeitsfähigkeit ledig lich gering ein und es sei dem Beschwerdeführer eine Arbeitsunfähigkeit von 20 % sowohl in der angestammten wie auch in einer Verweistätigkeit ab Begutach tungsdatum zu attestieren ( Urk. 7 /205/13).</w:t>
      </w:r>
    </w:p>
    <w:p>
      <w:r>
        <w:rPr>
          <w:b/>
        </w:rPr>
        <w:t>E. 11</w:t>
      </w:r>
    </w:p>
    <w:p>
      <w:r>
        <w:t>mit ang renzend fokalem Knochenmarks ödem , zude m eine partielle kraniale Überbrückung der Iliosakralgelenke mit angrenzend wen ig Knochenmarksödem, am ehesten suspekt auf eine d iffuse idiopathische Skeletthyperostose (DISH). Ansonsten hätten sich die Ili o sakral gelenke unauffällig präsentiert. Ferner sei ein fokales Endplatten-assoziiertes Kno chenmarksödem auf dem</w:t>
      </w:r>
    </w:p>
    <w:p>
      <w:r>
        <w:t>Segment Th9/T h10 zu erkennen; der Befund sei nicht ausreichend für die Diagnose einer Spondylarthritis ( Urk. 7/236/3 f.).</w:t>
      </w:r>
    </w:p>
    <w:p>
      <w:r>
        <w:t>Auch aus diesem Bericht ergeben sich keine Anhaltspunkte für eine Verschlechte rung des somatischen Gesundheitszustandes, welche das im Gut achten de s</w:t>
      </w:r>
    </w:p>
    <w:p>
      <w:r>
        <w:t>Y.___ beschriebene Zumutbarkeitsprofil , welches sowohl Rücken- als auch Schulterbeschwerden Rechnung trägt, oder die damals festgestellte Arbeitsfähi gkeit zu beeinflussen vermöchte . 4.3</w:t>
      </w:r>
    </w:p>
    <w:p>
      <w:r>
        <w:t>Dr. med. C.___ , Facharzt FMH für Psychiatrie und Psychotherapie, und Dr. phil. D.___ , Klinischer Psychologe und Supervisor, hielten im Bericht des Medizinischen Zentrums E.___ vom 9. September 2013 eine mittelgra dige depressive Episode (ICD-10: F32.1) und eine anhaltende somatoforme Schmerzstörung (ICD-10: F45.4) als Diagnosen fest.</w:t>
      </w:r>
    </w:p>
    <w:p>
      <w:r>
        <w:t>Aus psychiatrischer Sicht sei der Beschwerdeführer aktuell zu 50 % arbeitsfähig ( Urk. 7/236/8).</w:t>
      </w:r>
    </w:p>
    <w:p>
      <w:r>
        <w:t>Aufgrund dieser Angaben bestehen zwar Anhaltspunkte dafür, dass sich der psychische Gesundheitszustand des Beschwerdeführers seit seiner Begutachtung durch das Y.___ verschlechtert haben könnte. Hinsichtlich der gestellten Diag nosen gilt es indessen zu bemerken, dass eine fachärztlich (psychiatrisch) diagnos tizierte somatoforme Schmerzstörung als solche noch keine Invalidität begründet.</w:t>
      </w:r>
    </w:p>
    <w:p>
      <w:r>
        <w:t>Vielmehr besteht eine Vermutung, dass die somatoforme</w:t>
      </w:r>
    </w:p>
    <w:p>
      <w:r>
        <w:t>Schmerz störung oder ihre Folgen mit einer zumutbaren Willensanstrengung überwind bar sind. Bestimmte Umstände, welche die Schmerzbewältigung intensiv und konstant behindern, können den Wiedereinstieg in den Arbeitsprozess unzu mutbar machen, weil die versicherte Person alsdann nicht über die für den Um gang mit den Schmerzen notwendigen Ressourcen verfügt. Ob ein solcher Aus nahmefall vorliegt, entscheidet sich im Einzelfall anhand verschiedener Krite rien. Im Vordergrund steht die Feststellung einer psychischen Komorbidität von erheblicher Schwere, Intensität, Ausprägung und Dauer. Massgebend sein kön nen auch weitere mit gewisser Intensität und Konstanz erfüllte Faktoren, so: chronische körperliche Begleiterkrankungen; ein mehrjähriger, chronifizierter Krankheitsverlauf mit unveränderter oder progredienter Symptomatik ohne längerdauernde Rückbildung; ein ausgewiesener sozialer Rückzug in allen Belangen des Lebens; ein verfestigter, therapeutisch nicht mehr beeinflussbarer innerseelischer Verlauf einer an sich missglückten, psychisch aber entlastenden Konfliktbewältigung (primärer Krankheitsgewinn; „Flucht in die Krankheit"); ein unbefriedigendes Behandlungsergebnis trotz konsequent durchgeführter ambulanter und/oder stationärer Behandlung (auch mit unterschiedlichem therapeutischem Ansatz) und gescheiterte Rehabilitationsmassnahmen bei vor handener Motivation und Eigenanstrengung (kooperative Haltung) der versi cherten Person. Je mehr dieser Kriterien zutreffen und je ausgeprägter sich die entsprechenden Befunde darstellen, desto eher sind - ausnahmsweise - die Voraussetzungen für eine zumutbare Willensanstrengung zu verneinen ( BGE 130 V 352, 131 V 49 E. 1.2, 139 V 547 E. 3).</w:t>
      </w:r>
    </w:p>
    <w:p>
      <w:r>
        <w:t>Mittelgradige depressive Episoden sodann stellen in der Regel keine von depressi ven Verstimmungszuständen klar unterscheidbare andauernde Depres sion im Sinne eines verselbständigten Gesundheitsschadens dar, die es der betroffenen Person verunmöglichte, die Folgen der Schmerzstörung zu über winden. Leichte bis höchstens mittelschwere psychische Störungen aus dem depressiven Formenkreis gelten auch grundsätzlich als therapeutisch angehbar (Urteil des Bundesgerichts 9C_266/20 1 2 vom 2 9. August 2012 E. 4.3.2 mit zahlreichen Hinweisen) . In diesem Zusammenhang ist zu bemerken, dass sich der Beschwerdeführer – soweit aus den Akten ersi chtlich (vgl. insbesondere Urk. 7/236 und 7/243/2 f. ) – im Jahr 2013 nicht in psychotherapeutischer oder psychiatrischer Behandlung befa nd.</w:t>
      </w:r>
    </w:p>
    <w:p>
      <w:r>
        <w:t>Gemäss dem Bericht des Medizinischen Zentrums E.___ vom 9. September 2013 arbeite te der Beschwerdefüh rer 50 % selbständig in einer Ga rage , wo er zwei Lehrlinge betreue und auch einen Angestellte habe ( Urk. 7/236/8). Er habe auch noch Kollegen ( Urk. 7/236/6). Von einem Rückzug in allen Belangen des Lebens kann vor diesem Hintergrund keine Rede sein. Ebenso wenig ergeben sich aus den neu eingereichten medizinischen Unterlagen sonst hinreichend Anhaltspunkte dafür, dass dem Beschwerdeführer die Überwindung der Schmerzstörung unzumutbar sein könnte . 4.4</w:t>
      </w:r>
    </w:p>
    <w:p>
      <w:r>
        <w:t>Zusammenfassend ergibt sich somit, dass die vom Beschwerdeführer geltend gemachte invaliditätsrelevante erhebliche Verschlimmerung seines gesundheitli chen Zustandes aufgrund der von ihm neu beigebrachten Unterlagen nicht glaubhaft erschein t . Die Beschwerdegegnerin ist auf sein erneutes Leistungsbe gehren somit zu Recht nicht eingetreten. Dies führt zur Abweisung der Beschwerde. 5.</w:t>
      </w:r>
    </w:p>
    <w:p>
      <w:r>
        <w:t>Da es um die Bewilligung oder Verweigerung von Versicherungsleistungen geht, ist das Verfahren kostenpflichtig. Die Gerichtskosten sind nach dem Verfahrens aufwand und unabhängig vom Streitwert im Rahmen von Fr. 200.-- bis 1‘000.-- festzulegen (Art. 69 Abs. 1 bis IVG) und auf Fr. 600.-- anzusetzen. Entsprechend dem Ausgang des Verfahrens sind die Kosten dem unterliegenden Beschwerde führer aufzuerlegen. Das Gericht erkennt: 1.</w:t>
      </w:r>
    </w:p>
    <w:p>
      <w:r>
        <w:t>Die Beschwerde</w:t>
      </w:r>
    </w:p>
    <w:p>
      <w:r>
        <w:t>wird abgewiesen. 2.</w:t>
      </w:r>
    </w:p>
    <w:p>
      <w:r>
        <w:t>Die Gerichtskosten von Fr. 600 .-- werden dem Beschwerdeführer</w:t>
      </w:r>
    </w:p>
    <w:p>
      <w:r>
        <w:t>auferlegt. Rechnung und Einzahlungsschein werden dem</w:t>
      </w:r>
    </w:p>
    <w:p>
      <w:r>
        <w:t>Kostenpflichtigen nach Eintritt der Rechtskraft zu gestellt. 3.</w:t>
      </w:r>
    </w:p>
    <w:p>
      <w:r>
        <w:t>Zustellung gegen Empfangsschein an: - Rechtsanwältin Dr. Sonja Gabi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