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IV.2014.00080 vom 20. Juni 2014</w:t>
      </w:r>
    </w:p>
    <w:p>
      <w:r>
        <w:t>ZH Sozialversicherungsgericht, 2014-06-20, DE</w:t>
      </w:r>
    </w:p>
    <w:p>
      <w:r>
        <w:rPr>
          <w:b/>
        </w:rPr>
        <w:t xml:space="preserve">Quelle: </w:t>
      </w:r>
      <w:r>
        <w:t>https://mcp.opencaselaw.ch/entscheid/zh_sozialversicherungsgericht_IV.2014.00080</w:t>
      </w:r>
    </w:p>
    <w:p>
      <w:r>
        <w:t>FR: ZH_SOZIALVERSICHERUNGSGERICHT IV.2014.00080 du 20 juin 2014</w:t>
      </w:r>
    </w:p>
    <w:p>
      <w:r>
        <w:t>IT: ZH_SOZIALVERSICHERUNGSGERICHT IV.2014.00080 del 20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2. Februar 2013 meldete sich die Versicherte unter Hinweis auf eine Persönlichkeitsstörung und ein Borderline Syndrom bei der Invalidenversiche rung zum Leistungsbezug an (Urk. 6/5 Ziff.</w:t>
      </w:r>
    </w:p>
    <w:p>
      <w:r>
        <w:rPr>
          <w:b/>
        </w:rPr>
        <w:t>E. 6</w:t>
      </w:r>
    </w:p>
    <w:p>
      <w:r>
        <w:t>.2) . Die Sozialversicherungsanstalt des Kantons Zürich, IV-Stelle, klärte die medizinisc he und erwerbliche Situation ab und zog Akten beim Krankentaggeldversicherer der Y.___ GmbH, der Visana Services AG , bei ( Urk. 6/42/1-17).</w:t>
      </w:r>
    </w:p>
    <w:p>
      <w:r>
        <w:t>Am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